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4A" w:rsidRDefault="0045634A">
      <w:r>
        <w:t xml:space="preserve">SHRI LAVU SRI KRISHNA DEVARAYALU (NARASARAOPET): There is a recent judgement by the Supreme Court which has opened a </w:t>
      </w:r>
      <w:proofErr w:type="gramStart"/>
      <w:r>
        <w:t>Pandora’s box</w:t>
      </w:r>
      <w:proofErr w:type="gramEnd"/>
      <w:r>
        <w:t xml:space="preserve"> with respect to how NCLT can admit an insolvency application. Added to this, it has also widely been reported that in 15 Benches across the nation, which are looking into NCLT, there has been almost 50 per cent vacancy until 2020. So, can the hon. Minister </w:t>
      </w:r>
      <w:proofErr w:type="gramStart"/>
      <w:r>
        <w:t>state</w:t>
      </w:r>
      <w:proofErr w:type="gramEnd"/>
      <w:r>
        <w:t xml:space="preserve"> the details of the members retiring in 2022, and the measures being taken to fill up these vacancies? </w:t>
      </w:r>
    </w:p>
    <w:p w:rsidR="00B76BE3" w:rsidRDefault="0045634A">
      <w:r>
        <w:t>RAO INDERJIT SINGH: There are 62 posts in the NCLT, including one post of Chairman. Out of this, today, 30 posts are filled up and there is one Chairman of these 30 Benches. Sir, 15 posts of members became vacant, and in June the Chief Justice of India has taken interviews of a number of people to fill up these vacancies. Another 15 vacancies already exist. They have been advertised, and will be filled up as and when the Chief Justice of India takes interviews of the gentlemen who will apply for these posts.</w:t>
      </w:r>
    </w:p>
    <w:p w:rsidR="0045634A" w:rsidRDefault="0045634A">
      <w:r>
        <w:t>PROF. SOUGATA RAY (DUM DUM): NCLT is the main organisation which decides on the IBC cases, that is Insolvency and Bankruptcy Code cases. IBC cases relate to companies which have gone into liquidation, which decides on the haircut and the compensation to be paid to debtors, and also to workers or employees of the company. As it is, 32 posts are still vacant, and only 76 per cent of the cases are being dealt with. Sir, 20,000 cases are pending.</w:t>
      </w:r>
      <w:bookmarkStart w:id="0" w:name="_GoBack"/>
      <w:bookmarkEnd w:id="0"/>
    </w:p>
    <w:sectPr w:rsidR="00456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4A"/>
    <w:rsid w:val="0045634A"/>
    <w:rsid w:val="0079565D"/>
    <w:rsid w:val="00B76BE3"/>
    <w:rsid w:val="00F10F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C8C08-32ED-4D7C-AA4D-850C5C6B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mpa</cp:lastModifiedBy>
  <cp:revision>1</cp:revision>
  <dcterms:created xsi:type="dcterms:W3CDTF">2022-08-23T12:00:00Z</dcterms:created>
  <dcterms:modified xsi:type="dcterms:W3CDTF">2022-08-23T12:01:00Z</dcterms:modified>
</cp:coreProperties>
</file>