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152" w:type="dxa"/>
        <w:tblLayout w:type="fixed"/>
        <w:tblLook w:val="0000"/>
      </w:tblPr>
      <w:tblGrid>
        <w:gridCol w:w="2880"/>
        <w:gridCol w:w="7128"/>
      </w:tblGrid>
      <w:tr w:rsidR="00E85B5F" w:rsidTr="00867720">
        <w:tc>
          <w:tcPr>
            <w:tcW w:w="2880" w:type="dxa"/>
          </w:tcPr>
          <w:p w:rsidR="00E85B5F" w:rsidRDefault="00E85B5F" w:rsidP="00867720">
            <w:pPr>
              <w:jc w:val="both"/>
              <w:rPr>
                <w:sz w:val="26"/>
              </w:rPr>
            </w:pPr>
          </w:p>
        </w:tc>
        <w:tc>
          <w:tcPr>
            <w:tcW w:w="7128" w:type="dxa"/>
          </w:tcPr>
          <w:p w:rsidR="007305EF" w:rsidRDefault="007305EF" w:rsidP="00E85B5F">
            <w:pPr>
              <w:ind w:left="1440" w:right="137"/>
              <w:jc w:val="center"/>
              <w:rPr>
                <w:rFonts w:eastAsia="Calibri"/>
                <w:b/>
                <w:sz w:val="28"/>
                <w:u w:val="single"/>
              </w:rPr>
            </w:pPr>
          </w:p>
          <w:p w:rsidR="007305EF" w:rsidRDefault="007305EF" w:rsidP="00E85B5F">
            <w:pPr>
              <w:ind w:left="1440" w:right="137"/>
              <w:jc w:val="center"/>
              <w:rPr>
                <w:rFonts w:eastAsia="Calibri"/>
                <w:b/>
                <w:sz w:val="28"/>
                <w:u w:val="single"/>
              </w:rPr>
            </w:pPr>
          </w:p>
          <w:p w:rsidR="007305EF" w:rsidRDefault="007305EF" w:rsidP="00E85B5F">
            <w:pPr>
              <w:ind w:left="1440" w:right="137"/>
              <w:jc w:val="center"/>
              <w:rPr>
                <w:rFonts w:eastAsia="Calibri"/>
                <w:b/>
                <w:sz w:val="28"/>
                <w:u w:val="single"/>
              </w:rPr>
            </w:pPr>
          </w:p>
          <w:p w:rsidR="007305EF" w:rsidRDefault="007305EF" w:rsidP="00E85B5F">
            <w:pPr>
              <w:ind w:left="1440" w:right="137"/>
              <w:jc w:val="center"/>
              <w:rPr>
                <w:rFonts w:eastAsia="Calibri"/>
                <w:b/>
                <w:sz w:val="28"/>
                <w:u w:val="single"/>
              </w:rPr>
            </w:pPr>
          </w:p>
          <w:p w:rsidR="007305EF" w:rsidRDefault="007305EF" w:rsidP="00E85B5F">
            <w:pPr>
              <w:ind w:left="1440" w:right="137"/>
              <w:jc w:val="center"/>
              <w:rPr>
                <w:rFonts w:eastAsia="Calibri"/>
                <w:b/>
                <w:sz w:val="28"/>
                <w:u w:val="single"/>
              </w:rPr>
            </w:pPr>
          </w:p>
          <w:p w:rsidR="007305EF" w:rsidRDefault="007305EF" w:rsidP="00E85B5F">
            <w:pPr>
              <w:ind w:left="1440" w:right="137"/>
              <w:jc w:val="center"/>
              <w:rPr>
                <w:rFonts w:eastAsia="Calibri"/>
                <w:b/>
                <w:sz w:val="28"/>
                <w:u w:val="single"/>
              </w:rPr>
            </w:pPr>
          </w:p>
          <w:p w:rsidR="007305EF" w:rsidRDefault="007305EF" w:rsidP="00E85B5F">
            <w:pPr>
              <w:ind w:left="1440" w:right="137"/>
              <w:jc w:val="center"/>
              <w:rPr>
                <w:rFonts w:eastAsia="Calibri"/>
                <w:b/>
                <w:sz w:val="28"/>
                <w:u w:val="single"/>
              </w:rPr>
            </w:pPr>
          </w:p>
          <w:p w:rsidR="007305EF" w:rsidRDefault="007305EF" w:rsidP="00E85B5F">
            <w:pPr>
              <w:ind w:left="1440" w:right="137"/>
              <w:jc w:val="center"/>
              <w:rPr>
                <w:rFonts w:eastAsia="Calibri"/>
                <w:b/>
                <w:sz w:val="28"/>
                <w:u w:val="single"/>
              </w:rPr>
            </w:pPr>
          </w:p>
          <w:p w:rsidR="00E85B5F" w:rsidRPr="006D5B2E" w:rsidRDefault="00E85B5F" w:rsidP="007305EF">
            <w:pPr>
              <w:ind w:left="1440" w:right="137"/>
              <w:jc w:val="center"/>
              <w:rPr>
                <w:bCs/>
              </w:rPr>
            </w:pPr>
            <w:r w:rsidRPr="006D5B2E">
              <w:rPr>
                <w:bCs/>
              </w:rPr>
              <w:t xml:space="preserve">THE HARYANA APPROPRIATION (No. </w:t>
            </w:r>
            <w:r>
              <w:rPr>
                <w:bCs/>
              </w:rPr>
              <w:t>2</w:t>
            </w:r>
            <w:r w:rsidRPr="006D5B2E">
              <w:rPr>
                <w:bCs/>
              </w:rPr>
              <w:t>) BILL, 2022</w:t>
            </w:r>
          </w:p>
          <w:p w:rsidR="00E85B5F" w:rsidRDefault="00E85B5F" w:rsidP="00867720">
            <w:pPr>
              <w:jc w:val="center"/>
              <w:rPr>
                <w:sz w:val="26"/>
              </w:rPr>
            </w:pPr>
          </w:p>
        </w:tc>
      </w:tr>
      <w:tr w:rsidR="00E85B5F" w:rsidTr="00867720">
        <w:tc>
          <w:tcPr>
            <w:tcW w:w="2880" w:type="dxa"/>
          </w:tcPr>
          <w:p w:rsidR="00E85B5F" w:rsidRDefault="00E85B5F" w:rsidP="00867720">
            <w:pPr>
              <w:jc w:val="both"/>
              <w:rPr>
                <w:sz w:val="26"/>
              </w:rPr>
            </w:pPr>
          </w:p>
        </w:tc>
        <w:tc>
          <w:tcPr>
            <w:tcW w:w="7128" w:type="dxa"/>
          </w:tcPr>
          <w:p w:rsidR="00E85B5F" w:rsidRDefault="00E85B5F" w:rsidP="00867720">
            <w:pPr>
              <w:jc w:val="center"/>
              <w:rPr>
                <w:sz w:val="26"/>
              </w:rPr>
            </w:pPr>
            <w:r>
              <w:rPr>
                <w:sz w:val="26"/>
              </w:rPr>
              <w:t>A</w:t>
            </w:r>
          </w:p>
        </w:tc>
      </w:tr>
      <w:tr w:rsidR="00E85B5F" w:rsidTr="00867720">
        <w:tc>
          <w:tcPr>
            <w:tcW w:w="2880" w:type="dxa"/>
          </w:tcPr>
          <w:p w:rsidR="00E85B5F" w:rsidRDefault="00E85B5F" w:rsidP="00867720">
            <w:pPr>
              <w:jc w:val="both"/>
              <w:rPr>
                <w:sz w:val="26"/>
              </w:rPr>
            </w:pPr>
          </w:p>
        </w:tc>
        <w:tc>
          <w:tcPr>
            <w:tcW w:w="7128" w:type="dxa"/>
          </w:tcPr>
          <w:p w:rsidR="00E85B5F" w:rsidRDefault="00E85B5F" w:rsidP="00867720">
            <w:pPr>
              <w:jc w:val="center"/>
              <w:rPr>
                <w:sz w:val="26"/>
              </w:rPr>
            </w:pPr>
            <w:r>
              <w:rPr>
                <w:sz w:val="26"/>
              </w:rPr>
              <w:t>BILL</w:t>
            </w:r>
          </w:p>
        </w:tc>
      </w:tr>
      <w:tr w:rsidR="00E85B5F" w:rsidTr="00867720">
        <w:tc>
          <w:tcPr>
            <w:tcW w:w="2880" w:type="dxa"/>
          </w:tcPr>
          <w:p w:rsidR="00E85B5F" w:rsidRDefault="00E85B5F" w:rsidP="00867720">
            <w:pPr>
              <w:jc w:val="both"/>
              <w:rPr>
                <w:sz w:val="26"/>
              </w:rPr>
            </w:pPr>
          </w:p>
        </w:tc>
        <w:tc>
          <w:tcPr>
            <w:tcW w:w="7128" w:type="dxa"/>
          </w:tcPr>
          <w:p w:rsidR="00E85B5F" w:rsidRDefault="00E85B5F" w:rsidP="00867720">
            <w:pPr>
              <w:jc w:val="both"/>
              <w:rPr>
                <w:sz w:val="26"/>
              </w:rPr>
            </w:pPr>
            <w:r>
              <w:rPr>
                <w:sz w:val="26"/>
              </w:rPr>
              <w:t xml:space="preserve">           to authorize payment and appropriation of certain sums from and out of the Consolidated Fund of the State of Haryana for the services during the financial year ending on the thirty-first day of March, 2023.  </w:t>
            </w:r>
          </w:p>
          <w:p w:rsidR="00E85B5F" w:rsidRDefault="00E85B5F" w:rsidP="00867720">
            <w:pPr>
              <w:jc w:val="both"/>
              <w:rPr>
                <w:sz w:val="26"/>
              </w:rPr>
            </w:pPr>
          </w:p>
        </w:tc>
      </w:tr>
      <w:tr w:rsidR="00E85B5F" w:rsidTr="00867720">
        <w:tc>
          <w:tcPr>
            <w:tcW w:w="2880" w:type="dxa"/>
          </w:tcPr>
          <w:p w:rsidR="00E85B5F" w:rsidRDefault="00E85B5F" w:rsidP="00867720">
            <w:pPr>
              <w:jc w:val="both"/>
              <w:rPr>
                <w:sz w:val="26"/>
              </w:rPr>
            </w:pPr>
          </w:p>
        </w:tc>
        <w:tc>
          <w:tcPr>
            <w:tcW w:w="7128" w:type="dxa"/>
          </w:tcPr>
          <w:p w:rsidR="00E85B5F" w:rsidRDefault="00E85B5F" w:rsidP="00867720">
            <w:pPr>
              <w:pStyle w:val="BodyText3"/>
              <w:tabs>
                <w:tab w:val="left" w:pos="792"/>
              </w:tabs>
            </w:pPr>
            <w:r>
              <w:t xml:space="preserve">          Be it enacted by the Legislature of the State of Haryana in the </w:t>
            </w:r>
            <w:r w:rsidRPr="00E81B69">
              <w:t>Seventy Third year</w:t>
            </w:r>
            <w:r>
              <w:t xml:space="preserve"> of the Republic of India as follows:-</w:t>
            </w:r>
          </w:p>
          <w:p w:rsidR="00E85B5F" w:rsidRDefault="00E85B5F" w:rsidP="00867720">
            <w:pPr>
              <w:jc w:val="both"/>
              <w:rPr>
                <w:sz w:val="26"/>
              </w:rPr>
            </w:pPr>
          </w:p>
        </w:tc>
      </w:tr>
      <w:tr w:rsidR="00E85B5F" w:rsidTr="00867720">
        <w:tc>
          <w:tcPr>
            <w:tcW w:w="2880" w:type="dxa"/>
          </w:tcPr>
          <w:p w:rsidR="00E85B5F" w:rsidRDefault="00E85B5F" w:rsidP="00867720">
            <w:pPr>
              <w:jc w:val="both"/>
              <w:rPr>
                <w:sz w:val="26"/>
              </w:rPr>
            </w:pPr>
            <w:r>
              <w:rPr>
                <w:sz w:val="26"/>
              </w:rPr>
              <w:t xml:space="preserve">Short title. </w:t>
            </w:r>
          </w:p>
        </w:tc>
        <w:tc>
          <w:tcPr>
            <w:tcW w:w="7128" w:type="dxa"/>
          </w:tcPr>
          <w:p w:rsidR="00E85B5F" w:rsidRDefault="00E85B5F" w:rsidP="00867720">
            <w:pPr>
              <w:jc w:val="both"/>
              <w:rPr>
                <w:sz w:val="26"/>
              </w:rPr>
            </w:pPr>
            <w:r>
              <w:rPr>
                <w:sz w:val="26"/>
              </w:rPr>
              <w:t xml:space="preserve">1.      This Act may be called the Haryana Appropriation (No.2) Act, 2022.   </w:t>
            </w:r>
          </w:p>
          <w:p w:rsidR="00E85B5F" w:rsidRDefault="00E85B5F" w:rsidP="00867720">
            <w:pPr>
              <w:jc w:val="both"/>
              <w:rPr>
                <w:sz w:val="26"/>
              </w:rPr>
            </w:pPr>
            <w:r>
              <w:rPr>
                <w:sz w:val="26"/>
              </w:rPr>
              <w:t xml:space="preserve">  </w:t>
            </w:r>
          </w:p>
        </w:tc>
      </w:tr>
      <w:tr w:rsidR="00E85B5F" w:rsidTr="00867720">
        <w:trPr>
          <w:trHeight w:val="3078"/>
        </w:trPr>
        <w:tc>
          <w:tcPr>
            <w:tcW w:w="2880" w:type="dxa"/>
          </w:tcPr>
          <w:p w:rsidR="00E85B5F" w:rsidRPr="004737E5" w:rsidRDefault="00E85B5F" w:rsidP="00867720">
            <w:pPr>
              <w:jc w:val="both"/>
            </w:pPr>
            <w:r w:rsidRPr="004737E5">
              <w:t xml:space="preserve">Issue of                </w:t>
            </w:r>
          </w:p>
          <w:p w:rsidR="00E85B5F" w:rsidRPr="004737E5" w:rsidRDefault="00E85B5F" w:rsidP="00867720">
            <w:pPr>
              <w:jc w:val="both"/>
            </w:pPr>
            <w:r w:rsidRPr="00E85B5F">
              <w:rPr>
                <w:rFonts w:ascii="Arial" w:eastAsia="Arial" w:hAnsi="Arial"/>
                <w:color w:val="000000"/>
              </w:rPr>
              <w:t>₹</w:t>
            </w:r>
            <w:r w:rsidRPr="00E81B69">
              <w:t>1</w:t>
            </w:r>
            <w:r>
              <w:t>95429</w:t>
            </w:r>
            <w:r w:rsidRPr="00E81B69">
              <w:t>,</w:t>
            </w:r>
            <w:r>
              <w:t>93</w:t>
            </w:r>
            <w:r w:rsidRPr="00E81B69">
              <w:t>,</w:t>
            </w:r>
            <w:r>
              <w:t>71</w:t>
            </w:r>
            <w:r w:rsidRPr="00E81B69">
              <w:t>,</w:t>
            </w:r>
            <w:r>
              <w:t>329</w:t>
            </w:r>
          </w:p>
          <w:p w:rsidR="00E85B5F" w:rsidRPr="004737E5" w:rsidRDefault="00E85B5F" w:rsidP="00867720">
            <w:pPr>
              <w:jc w:val="both"/>
            </w:pPr>
            <w:r w:rsidRPr="004737E5">
              <w:t xml:space="preserve">out of Consolidated </w:t>
            </w:r>
          </w:p>
          <w:p w:rsidR="00E85B5F" w:rsidRPr="004737E5" w:rsidRDefault="00E85B5F" w:rsidP="00867720">
            <w:pPr>
              <w:jc w:val="both"/>
            </w:pPr>
            <w:r w:rsidRPr="004737E5">
              <w:t>Fund of State of</w:t>
            </w:r>
          </w:p>
          <w:p w:rsidR="00E85B5F" w:rsidRPr="004737E5" w:rsidRDefault="00E85B5F" w:rsidP="00867720">
            <w:pPr>
              <w:jc w:val="both"/>
            </w:pPr>
            <w:r w:rsidRPr="004737E5">
              <w:t xml:space="preserve">Haryana for </w:t>
            </w:r>
          </w:p>
          <w:p w:rsidR="00E85B5F" w:rsidRDefault="00E85B5F" w:rsidP="00867720">
            <w:pPr>
              <w:jc w:val="both"/>
              <w:rPr>
                <w:sz w:val="26"/>
              </w:rPr>
            </w:pPr>
            <w:r w:rsidRPr="004737E5">
              <w:t>Financial year</w:t>
            </w:r>
            <w:r>
              <w:t xml:space="preserve"> 2022-23</w:t>
            </w:r>
          </w:p>
        </w:tc>
        <w:tc>
          <w:tcPr>
            <w:tcW w:w="7128" w:type="dxa"/>
          </w:tcPr>
          <w:p w:rsidR="00E85B5F" w:rsidRPr="00431F18" w:rsidRDefault="00E85B5F" w:rsidP="00867720">
            <w:pPr>
              <w:jc w:val="both"/>
              <w:rPr>
                <w:sz w:val="26"/>
              </w:rPr>
            </w:pPr>
            <w:r>
              <w:rPr>
                <w:sz w:val="26"/>
              </w:rPr>
              <w:t>2.      From and out of the Consolidated Fund of the State of Haryana, there may be paid and applied sums not exceeding those specified in column 5 of the Schedule appended to this Act, amounting in the aggregate to the sum of</w:t>
            </w:r>
            <w:r>
              <w:rPr>
                <w:sz w:val="26"/>
              </w:rPr>
              <w:softHyphen/>
            </w:r>
            <w:r>
              <w:rPr>
                <w:sz w:val="26"/>
              </w:rPr>
              <w:softHyphen/>
            </w:r>
            <w:r>
              <w:rPr>
                <w:sz w:val="26"/>
              </w:rPr>
              <w:softHyphen/>
            </w:r>
            <w:r>
              <w:rPr>
                <w:sz w:val="26"/>
              </w:rPr>
              <w:softHyphen/>
              <w:t xml:space="preserve"> </w:t>
            </w:r>
            <w:r w:rsidRPr="00F26F1F">
              <w:rPr>
                <w:rFonts w:ascii="Rupee Foradian" w:hAnsi="Rupee Foradian"/>
              </w:rPr>
              <w:t xml:space="preserve"> </w:t>
            </w:r>
            <w:r>
              <w:rPr>
                <w:sz w:val="26"/>
              </w:rPr>
              <w:t>O</w:t>
            </w:r>
            <w:r w:rsidRPr="00F26F1F">
              <w:rPr>
                <w:sz w:val="26"/>
              </w:rPr>
              <w:t xml:space="preserve">ne </w:t>
            </w:r>
            <w:proofErr w:type="spellStart"/>
            <w:r>
              <w:rPr>
                <w:sz w:val="26"/>
              </w:rPr>
              <w:t>L</w:t>
            </w:r>
            <w:r w:rsidRPr="00F26F1F">
              <w:rPr>
                <w:sz w:val="26"/>
              </w:rPr>
              <w:t>akh</w:t>
            </w:r>
            <w:proofErr w:type="spellEnd"/>
            <w:r w:rsidRPr="00F26F1F">
              <w:rPr>
                <w:sz w:val="26"/>
              </w:rPr>
              <w:t xml:space="preserve">, </w:t>
            </w:r>
            <w:r>
              <w:rPr>
                <w:sz w:val="26"/>
              </w:rPr>
              <w:t>Ninety Five T</w:t>
            </w:r>
            <w:r w:rsidRPr="00F26F1F">
              <w:rPr>
                <w:sz w:val="26"/>
              </w:rPr>
              <w:t xml:space="preserve">housand, </w:t>
            </w:r>
            <w:r>
              <w:rPr>
                <w:sz w:val="26"/>
              </w:rPr>
              <w:t>Four H</w:t>
            </w:r>
            <w:r w:rsidRPr="00F26F1F">
              <w:rPr>
                <w:sz w:val="26"/>
              </w:rPr>
              <w:t xml:space="preserve">undred </w:t>
            </w:r>
            <w:r>
              <w:rPr>
                <w:sz w:val="26"/>
              </w:rPr>
              <w:t xml:space="preserve">Twenty Nine </w:t>
            </w:r>
            <w:proofErr w:type="spellStart"/>
            <w:r>
              <w:rPr>
                <w:sz w:val="26"/>
              </w:rPr>
              <w:t>C</w:t>
            </w:r>
            <w:r w:rsidRPr="00F26F1F">
              <w:rPr>
                <w:sz w:val="26"/>
              </w:rPr>
              <w:t>rore</w:t>
            </w:r>
            <w:proofErr w:type="spellEnd"/>
            <w:r w:rsidRPr="00F26F1F">
              <w:rPr>
                <w:sz w:val="26"/>
              </w:rPr>
              <w:t xml:space="preserve">, </w:t>
            </w:r>
            <w:r>
              <w:rPr>
                <w:sz w:val="26"/>
              </w:rPr>
              <w:t xml:space="preserve">Ninety Three </w:t>
            </w:r>
            <w:proofErr w:type="spellStart"/>
            <w:r>
              <w:rPr>
                <w:sz w:val="26"/>
              </w:rPr>
              <w:t>Lakhs</w:t>
            </w:r>
            <w:proofErr w:type="spellEnd"/>
            <w:r w:rsidRPr="00F26F1F">
              <w:rPr>
                <w:sz w:val="26"/>
              </w:rPr>
              <w:t xml:space="preserve">, </w:t>
            </w:r>
            <w:r>
              <w:rPr>
                <w:sz w:val="26"/>
              </w:rPr>
              <w:t>Seventy One T</w:t>
            </w:r>
            <w:r w:rsidRPr="00F26F1F">
              <w:rPr>
                <w:sz w:val="26"/>
              </w:rPr>
              <w:t xml:space="preserve">housand, </w:t>
            </w:r>
            <w:r>
              <w:rPr>
                <w:sz w:val="26"/>
              </w:rPr>
              <w:t>Three H</w:t>
            </w:r>
            <w:r w:rsidRPr="00F26F1F">
              <w:rPr>
                <w:sz w:val="26"/>
              </w:rPr>
              <w:t xml:space="preserve">undred </w:t>
            </w:r>
            <w:r>
              <w:rPr>
                <w:sz w:val="26"/>
              </w:rPr>
              <w:t xml:space="preserve">Twenty Nine Rupees only  </w:t>
            </w:r>
            <w:r w:rsidRPr="00E81B69">
              <w:rPr>
                <w:sz w:val="26"/>
              </w:rPr>
              <w:t>(</w:t>
            </w:r>
            <w:r w:rsidRPr="00E85B5F">
              <w:rPr>
                <w:rFonts w:ascii="Arial" w:eastAsia="Arial" w:hAnsi="Arial"/>
                <w:color w:val="000000"/>
              </w:rPr>
              <w:t>₹</w:t>
            </w:r>
            <w:r w:rsidRPr="00E81B69">
              <w:t>1</w:t>
            </w:r>
            <w:r>
              <w:t>95429</w:t>
            </w:r>
            <w:r w:rsidRPr="00E81B69">
              <w:t>,</w:t>
            </w:r>
            <w:r>
              <w:t>93</w:t>
            </w:r>
            <w:r w:rsidRPr="00E81B69">
              <w:t>,</w:t>
            </w:r>
            <w:r>
              <w:t>71</w:t>
            </w:r>
            <w:r w:rsidRPr="00E81B69">
              <w:t>,</w:t>
            </w:r>
            <w:r>
              <w:t>329</w:t>
            </w:r>
            <w:r w:rsidRPr="00E81B69">
              <w:rPr>
                <w:sz w:val="26"/>
              </w:rPr>
              <w:t>)</w:t>
            </w:r>
            <w:r>
              <w:rPr>
                <w:sz w:val="26"/>
              </w:rPr>
              <w:t xml:space="preserve"> towards defraying the several charges which will come in the course of payment during the financial year </w:t>
            </w:r>
            <w:r>
              <w:t>2022-23</w:t>
            </w:r>
            <w:r>
              <w:rPr>
                <w:sz w:val="26"/>
              </w:rPr>
              <w:t xml:space="preserve">, in respect of the services specified in column 2 of the said Schedule. </w:t>
            </w:r>
          </w:p>
          <w:p w:rsidR="00E85B5F" w:rsidRDefault="00E85B5F" w:rsidP="00867720">
            <w:pPr>
              <w:jc w:val="both"/>
              <w:rPr>
                <w:sz w:val="26"/>
              </w:rPr>
            </w:pPr>
          </w:p>
        </w:tc>
      </w:tr>
      <w:tr w:rsidR="00E85B5F" w:rsidTr="00867720">
        <w:tc>
          <w:tcPr>
            <w:tcW w:w="2880" w:type="dxa"/>
          </w:tcPr>
          <w:p w:rsidR="00E85B5F" w:rsidRDefault="00E85B5F" w:rsidP="00867720">
            <w:pPr>
              <w:jc w:val="both"/>
              <w:rPr>
                <w:sz w:val="26"/>
              </w:rPr>
            </w:pPr>
            <w:r>
              <w:rPr>
                <w:sz w:val="26"/>
              </w:rPr>
              <w:t xml:space="preserve">Appropriation. </w:t>
            </w:r>
          </w:p>
        </w:tc>
        <w:tc>
          <w:tcPr>
            <w:tcW w:w="7128" w:type="dxa"/>
          </w:tcPr>
          <w:p w:rsidR="00E85B5F" w:rsidRDefault="00E85B5F" w:rsidP="00867720">
            <w:pPr>
              <w:jc w:val="both"/>
              <w:rPr>
                <w:sz w:val="26"/>
              </w:rPr>
            </w:pPr>
            <w:r>
              <w:rPr>
                <w:sz w:val="26"/>
              </w:rPr>
              <w:t>3.        The sums authorized to be paid and applied from and out of the Consolidated Fund of the State of Haryana by this Act, shall be appropriated for the services and purposes expressed in the Schedule in relation to the financial year ending on the thirty-first day of March, 2023.</w:t>
            </w:r>
          </w:p>
        </w:tc>
      </w:tr>
    </w:tbl>
    <w:p w:rsidR="00E85B5F" w:rsidRDefault="00E85B5F" w:rsidP="00E85B5F">
      <w:pPr>
        <w:jc w:val="both"/>
      </w:pPr>
    </w:p>
    <w:p w:rsidR="00E85B5F" w:rsidRDefault="00E85B5F" w:rsidP="00E85B5F">
      <w:pPr>
        <w:jc w:val="both"/>
      </w:pPr>
      <w:r>
        <w:br w:type="page"/>
      </w:r>
    </w:p>
    <w:p w:rsidR="00E85B5F" w:rsidRPr="00FD3946" w:rsidRDefault="00E85B5F" w:rsidP="00E85B5F">
      <w:pPr>
        <w:pStyle w:val="Heading1"/>
        <w:jc w:val="center"/>
        <w:rPr>
          <w:sz w:val="26"/>
        </w:rPr>
      </w:pPr>
      <w:r w:rsidRPr="00FD3946">
        <w:rPr>
          <w:sz w:val="26"/>
        </w:rPr>
        <w:lastRenderedPageBreak/>
        <w:t>STATEMENT OF OBJECTS AND REASONS</w:t>
      </w:r>
    </w:p>
    <w:p w:rsidR="00E85B5F" w:rsidRPr="00FD3946" w:rsidRDefault="00E85B5F" w:rsidP="00E85B5F">
      <w:pPr>
        <w:jc w:val="both"/>
        <w:rPr>
          <w:sz w:val="26"/>
        </w:rPr>
      </w:pPr>
      <w:r w:rsidRPr="00FD3946">
        <w:rPr>
          <w:sz w:val="26"/>
        </w:rPr>
        <w:tab/>
      </w:r>
    </w:p>
    <w:p w:rsidR="00E85B5F" w:rsidRPr="00FD3946" w:rsidRDefault="00E85B5F" w:rsidP="00E85B5F">
      <w:pPr>
        <w:pStyle w:val="BodyText3"/>
        <w:spacing w:line="480" w:lineRule="auto"/>
      </w:pPr>
      <w:r w:rsidRPr="00FD3946">
        <w:tab/>
      </w:r>
      <w:r w:rsidRPr="00FD3946">
        <w:tab/>
        <w:t xml:space="preserve">This bill is introduced in pursuance of Article 204 (1) of the Constitution of India to provide for the appropriation out of the Consolidated Fund of the State of Haryana of all money required to meet the grants made by the Legislative Assembly and expenditure charged on the Consolidated Fund of the State but not exceeding, in any case, the amount shown in the statement previously laid before the House. </w:t>
      </w:r>
      <w:proofErr w:type="spellStart"/>
      <w:r w:rsidRPr="00FD3946">
        <w:t>Hon’ble</w:t>
      </w:r>
      <w:proofErr w:type="spellEnd"/>
      <w:r w:rsidRPr="00FD3946">
        <w:t xml:space="preserve"> Governor, Haryana has recommended to the State L</w:t>
      </w:r>
      <w:r>
        <w:t>egislature the introduction and consideration of this Bill. Hence, the proposed Haryana Appropriation (No.2) Bill</w:t>
      </w:r>
      <w:proofErr w:type="gramStart"/>
      <w:r>
        <w:t>,2022</w:t>
      </w:r>
      <w:proofErr w:type="gramEnd"/>
      <w:r>
        <w:t xml:space="preserve">. </w:t>
      </w:r>
    </w:p>
    <w:p w:rsidR="00E85B5F" w:rsidRPr="00FD3946" w:rsidRDefault="00E85B5F" w:rsidP="00E85B5F">
      <w:pPr>
        <w:pStyle w:val="BodyText3"/>
        <w:spacing w:line="480" w:lineRule="auto"/>
      </w:pPr>
    </w:p>
    <w:p w:rsidR="00E85B5F" w:rsidRPr="00AF107E" w:rsidRDefault="00E85B5F" w:rsidP="00E85B5F">
      <w:pPr>
        <w:spacing w:line="480" w:lineRule="auto"/>
        <w:jc w:val="both"/>
        <w:rPr>
          <w:sz w:val="30"/>
          <w:szCs w:val="30"/>
        </w:rPr>
      </w:pPr>
    </w:p>
    <w:p w:rsidR="00E85B5F" w:rsidRDefault="00E85B5F" w:rsidP="00E85B5F">
      <w:pPr>
        <w:ind w:left="720"/>
        <w:jc w:val="center"/>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proofErr w:type="spellStart"/>
      <w:r>
        <w:rPr>
          <w:sz w:val="30"/>
          <w:szCs w:val="30"/>
        </w:rPr>
        <w:t>Manohar</w:t>
      </w:r>
      <w:proofErr w:type="spellEnd"/>
      <w:r>
        <w:rPr>
          <w:sz w:val="30"/>
          <w:szCs w:val="30"/>
        </w:rPr>
        <w:t xml:space="preserve"> </w:t>
      </w:r>
      <w:proofErr w:type="spellStart"/>
      <w:r>
        <w:rPr>
          <w:sz w:val="30"/>
          <w:szCs w:val="30"/>
        </w:rPr>
        <w:t>Lal</w:t>
      </w:r>
      <w:proofErr w:type="spellEnd"/>
    </w:p>
    <w:p w:rsidR="00E85B5F" w:rsidRDefault="00E85B5F" w:rsidP="00E85B5F">
      <w:pPr>
        <w:ind w:left="720"/>
        <w:jc w:val="right"/>
        <w:rPr>
          <w:sz w:val="30"/>
          <w:szCs w:val="30"/>
        </w:rPr>
      </w:pPr>
      <w:r w:rsidRPr="00AF107E">
        <w:rPr>
          <w:sz w:val="30"/>
          <w:szCs w:val="30"/>
        </w:rPr>
        <w:t>Chief Minister, Haryana.</w:t>
      </w:r>
    </w:p>
    <w:p w:rsidR="00E85B5F" w:rsidRPr="00AF107E" w:rsidRDefault="00E85B5F" w:rsidP="00E85B5F">
      <w:pPr>
        <w:ind w:left="720"/>
        <w:rPr>
          <w:sz w:val="30"/>
          <w:szCs w:val="30"/>
        </w:rPr>
      </w:pPr>
      <w:r>
        <w:rPr>
          <w:sz w:val="30"/>
          <w:szCs w:val="30"/>
        </w:rPr>
        <w:tab/>
      </w:r>
      <w:r>
        <w:rPr>
          <w:sz w:val="30"/>
          <w:szCs w:val="30"/>
        </w:rPr>
        <w:tab/>
      </w:r>
      <w:r>
        <w:rPr>
          <w:sz w:val="30"/>
          <w:szCs w:val="30"/>
        </w:rPr>
        <w:tab/>
      </w:r>
      <w:r>
        <w:rPr>
          <w:sz w:val="30"/>
          <w:szCs w:val="30"/>
        </w:rPr>
        <w:tab/>
        <w:t>________</w:t>
      </w:r>
    </w:p>
    <w:p w:rsidR="00E85B5F" w:rsidRPr="002B4F63" w:rsidRDefault="00E85B5F" w:rsidP="00E85B5F">
      <w:pPr>
        <w:ind w:firstLine="1418"/>
        <w:jc w:val="both"/>
        <w:rPr>
          <w:rFonts w:ascii="Arial" w:hAnsi="Arial"/>
        </w:rPr>
      </w:pPr>
      <w:r w:rsidRPr="002B4F63">
        <w:rPr>
          <w:rFonts w:ascii="Arial" w:hAnsi="Arial"/>
        </w:rPr>
        <w:t>The Governor has, in pursuance of Clauses (1) and (3) of Article 207 of the Constitution of India, recommended to the Haryana Legislative Assembly the introduction and consideration of the Bill.</w:t>
      </w:r>
    </w:p>
    <w:p w:rsidR="00E85B5F" w:rsidRDefault="00E85B5F" w:rsidP="00E85B5F">
      <w:pPr>
        <w:ind w:firstLine="1418"/>
        <w:jc w:val="both"/>
        <w:rPr>
          <w:rFonts w:ascii="Arial" w:hAnsi="Arial"/>
        </w:rPr>
      </w:pPr>
    </w:p>
    <w:p w:rsidR="00E85B5F" w:rsidRDefault="00E85B5F" w:rsidP="00E85B5F">
      <w:pPr>
        <w:ind w:firstLine="1418"/>
        <w:jc w:val="both"/>
        <w:rPr>
          <w:rFonts w:ascii="Arial" w:hAnsi="Arial"/>
        </w:rPr>
      </w:pPr>
    </w:p>
    <w:p w:rsidR="00E85B5F" w:rsidRPr="002B4F63" w:rsidRDefault="00E85B5F" w:rsidP="00E85B5F">
      <w:pPr>
        <w:ind w:firstLine="1418"/>
        <w:jc w:val="both"/>
        <w:rPr>
          <w:rFonts w:ascii="Arial" w:hAnsi="Arial"/>
        </w:rPr>
      </w:pPr>
    </w:p>
    <w:p w:rsidR="00E85B5F" w:rsidRPr="002B4F63" w:rsidRDefault="00E85B5F" w:rsidP="00E85B5F">
      <w:pPr>
        <w:rPr>
          <w:rFonts w:ascii="Arial" w:hAnsi="Arial" w:cs="Arial"/>
        </w:rPr>
      </w:pPr>
      <w:r w:rsidRPr="002B4F63">
        <w:rPr>
          <w:rFonts w:ascii="Arial" w:hAnsi="Arial" w:cs="Arial"/>
        </w:rPr>
        <w:t>CHANDIGARH:</w:t>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Pr>
          <w:rFonts w:ascii="Arial" w:hAnsi="Arial" w:cs="Arial"/>
        </w:rPr>
        <w:tab/>
      </w:r>
      <w:r w:rsidRPr="002B4F63">
        <w:rPr>
          <w:rFonts w:ascii="Arial" w:hAnsi="Arial" w:cs="Arial"/>
        </w:rPr>
        <w:t xml:space="preserve"> R.K NANDAL,</w:t>
      </w:r>
    </w:p>
    <w:p w:rsidR="00E85B5F" w:rsidRPr="002B4F63" w:rsidRDefault="00E85B5F" w:rsidP="00E85B5F">
      <w:pPr>
        <w:pBdr>
          <w:bottom w:val="single" w:sz="4" w:space="1" w:color="auto"/>
        </w:pBdr>
        <w:rPr>
          <w:rFonts w:ascii="Arial" w:hAnsi="Arial" w:cs="Arial"/>
        </w:rPr>
      </w:pPr>
      <w:r w:rsidRPr="002B4F63">
        <w:rPr>
          <w:rFonts w:ascii="Arial" w:hAnsi="Arial" w:cs="Arial"/>
        </w:rPr>
        <w:t xml:space="preserve">The </w:t>
      </w:r>
      <w:proofErr w:type="gramStart"/>
      <w:r>
        <w:rPr>
          <w:rFonts w:ascii="Arial" w:hAnsi="Arial" w:cs="Arial"/>
        </w:rPr>
        <w:t>21</w:t>
      </w:r>
      <w:r w:rsidRPr="00E85B5F">
        <w:rPr>
          <w:rFonts w:ascii="Arial" w:hAnsi="Arial" w:cs="Arial"/>
          <w:vertAlign w:val="superscript"/>
        </w:rPr>
        <w:t>st</w:t>
      </w:r>
      <w:r>
        <w:rPr>
          <w:rFonts w:ascii="Arial" w:hAnsi="Arial" w:cs="Arial"/>
        </w:rPr>
        <w:t xml:space="preserve"> </w:t>
      </w:r>
      <w:r w:rsidRPr="002B4F63">
        <w:rPr>
          <w:rFonts w:ascii="Arial" w:hAnsi="Arial" w:cs="Arial"/>
        </w:rPr>
        <w:t xml:space="preserve"> March</w:t>
      </w:r>
      <w:proofErr w:type="gramEnd"/>
      <w:r w:rsidRPr="002B4F63">
        <w:rPr>
          <w:rFonts w:ascii="Arial" w:hAnsi="Arial" w:cs="Arial"/>
        </w:rPr>
        <w:t>, 2022</w:t>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r>
      <w:r w:rsidRPr="002B4F63">
        <w:rPr>
          <w:rFonts w:ascii="Arial" w:hAnsi="Arial" w:cs="Arial"/>
        </w:rPr>
        <w:tab/>
        <w:t xml:space="preserve">      </w:t>
      </w:r>
      <w:r w:rsidRPr="002B4F63">
        <w:rPr>
          <w:rFonts w:ascii="Arial" w:hAnsi="Arial" w:cs="Arial"/>
        </w:rPr>
        <w:tab/>
      </w:r>
      <w:r>
        <w:rPr>
          <w:rFonts w:ascii="Arial" w:hAnsi="Arial" w:cs="Arial"/>
        </w:rPr>
        <w:tab/>
      </w:r>
      <w:r w:rsidRPr="002B4F63">
        <w:rPr>
          <w:rFonts w:ascii="Arial" w:hAnsi="Arial" w:cs="Arial"/>
        </w:rPr>
        <w:t xml:space="preserve"> Secretary.</w:t>
      </w:r>
    </w:p>
    <w:p w:rsidR="00E85B5F" w:rsidRPr="002B4F63" w:rsidRDefault="00E85B5F" w:rsidP="00E85B5F">
      <w:pPr>
        <w:pBdr>
          <w:bottom w:val="single" w:sz="4" w:space="1" w:color="auto"/>
        </w:pBdr>
        <w:rPr>
          <w:rFonts w:ascii="Arial" w:hAnsi="Arial" w:cs="Arial"/>
        </w:rPr>
      </w:pPr>
    </w:p>
    <w:p w:rsidR="00E85B5F" w:rsidRPr="002B4F63" w:rsidRDefault="00E85B5F" w:rsidP="00E85B5F">
      <w:pPr>
        <w:pBdr>
          <w:bottom w:val="single" w:sz="4" w:space="1" w:color="auto"/>
        </w:pBdr>
        <w:rPr>
          <w:rFonts w:ascii="Arial" w:hAnsi="Arial" w:cs="Arial"/>
        </w:rPr>
      </w:pPr>
    </w:p>
    <w:p w:rsidR="00E85B5F" w:rsidRPr="002B4F63" w:rsidRDefault="00E85B5F" w:rsidP="00E85B5F">
      <w:pPr>
        <w:pBdr>
          <w:bottom w:val="single" w:sz="4" w:space="1" w:color="auto"/>
        </w:pBdr>
        <w:rPr>
          <w:rFonts w:ascii="Arial" w:hAnsi="Arial" w:cs="Arial"/>
        </w:rPr>
      </w:pPr>
    </w:p>
    <w:p w:rsidR="00E85B5F" w:rsidRDefault="00E85B5F" w:rsidP="00E85B5F"/>
    <w:sectPr w:rsidR="00E85B5F" w:rsidSect="00C8668B">
      <w:pgSz w:w="11907" w:h="16840" w:code="9"/>
      <w:pgMar w:top="1440" w:right="1298" w:bottom="144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B5F"/>
    <w:rsid w:val="000A0708"/>
    <w:rsid w:val="00194683"/>
    <w:rsid w:val="00256B5C"/>
    <w:rsid w:val="00313998"/>
    <w:rsid w:val="005D28C4"/>
    <w:rsid w:val="006014A7"/>
    <w:rsid w:val="00607CA4"/>
    <w:rsid w:val="006E1A56"/>
    <w:rsid w:val="007305EF"/>
    <w:rsid w:val="00774C96"/>
    <w:rsid w:val="008E677B"/>
    <w:rsid w:val="009D4A01"/>
    <w:rsid w:val="00A31271"/>
    <w:rsid w:val="00AB599F"/>
    <w:rsid w:val="00D22EDA"/>
    <w:rsid w:val="00D34110"/>
    <w:rsid w:val="00E85B5F"/>
    <w:rsid w:val="00EA71F8"/>
    <w:rsid w:val="00F96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B5F"/>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85B5F"/>
    <w:pPr>
      <w:ind w:left="2160" w:hanging="2160"/>
      <w:jc w:val="both"/>
    </w:pPr>
    <w:rPr>
      <w:rFonts w:ascii="Kruti Dev 010" w:hAnsi="Kruti Dev 010"/>
    </w:rPr>
  </w:style>
  <w:style w:type="character" w:customStyle="1" w:styleId="BodyTextIndent2Char">
    <w:name w:val="Body Text Indent 2 Char"/>
    <w:basedOn w:val="DefaultParagraphFont"/>
    <w:link w:val="BodyTextIndent2"/>
    <w:rsid w:val="00E85B5F"/>
    <w:rPr>
      <w:rFonts w:ascii="Kruti Dev 010" w:eastAsia="Times New Roman" w:hAnsi="Kruti Dev 010" w:cs="Times New Roman"/>
      <w:sz w:val="24"/>
      <w:szCs w:val="24"/>
      <w:lang w:val="en-US"/>
    </w:rPr>
  </w:style>
  <w:style w:type="paragraph" w:styleId="BodyText3">
    <w:name w:val="Body Text 3"/>
    <w:basedOn w:val="Normal"/>
    <w:link w:val="BodyText3Char"/>
    <w:rsid w:val="00E85B5F"/>
    <w:pPr>
      <w:jc w:val="both"/>
    </w:pPr>
    <w:rPr>
      <w:sz w:val="26"/>
    </w:rPr>
  </w:style>
  <w:style w:type="character" w:customStyle="1" w:styleId="BodyText3Char">
    <w:name w:val="Body Text 3 Char"/>
    <w:basedOn w:val="DefaultParagraphFont"/>
    <w:link w:val="BodyText3"/>
    <w:rsid w:val="00E85B5F"/>
    <w:rPr>
      <w:rFonts w:ascii="Times New Roman" w:eastAsia="Times New Roman" w:hAnsi="Times New Roman" w:cs="Times New Roman"/>
      <w:sz w:val="26"/>
      <w:szCs w:val="24"/>
      <w:lang w:val="en-US"/>
    </w:rPr>
  </w:style>
  <w:style w:type="character" w:customStyle="1" w:styleId="Heading1Char">
    <w:name w:val="Heading 1 Char"/>
    <w:basedOn w:val="DefaultParagraphFont"/>
    <w:link w:val="Heading1"/>
    <w:rsid w:val="00E85B5F"/>
    <w:rPr>
      <w:rFonts w:ascii="Times New Roman" w:eastAsia="Times New Roman" w:hAnsi="Times New Roman" w:cs="Times New Roman"/>
      <w:b/>
      <w:bCs/>
      <w:sz w:val="24"/>
      <w:szCs w:val="24"/>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Vidhan sabha</cp:lastModifiedBy>
  <cp:revision>2</cp:revision>
  <cp:lastPrinted>2022-05-11T05:37:00Z</cp:lastPrinted>
  <dcterms:created xsi:type="dcterms:W3CDTF">2022-05-11T05:38:00Z</dcterms:created>
  <dcterms:modified xsi:type="dcterms:W3CDTF">2022-05-11T05:38:00Z</dcterms:modified>
</cp:coreProperties>
</file>