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5E" w:rsidRPr="00273CAA" w:rsidRDefault="00273CAA" w:rsidP="00CF6912">
      <w:pPr>
        <w:spacing w:after="0"/>
        <w:ind w:right="387"/>
        <w:jc w:val="both"/>
        <w:rPr>
          <w:rFonts w:ascii="Tahoma" w:hAnsi="Tahoma" w:cs="Tahoma"/>
          <w:sz w:val="24"/>
          <w:szCs w:val="24"/>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00786504">
        <w:rPr>
          <w:rFonts w:ascii="Tahoma" w:hAnsi="Tahoma" w:cs="Tahoma"/>
        </w:rPr>
        <w:tab/>
      </w:r>
      <w:r>
        <w:rPr>
          <w:rFonts w:ascii="Tahoma" w:hAnsi="Tahoma" w:cs="Tahoma"/>
        </w:rPr>
        <w:t xml:space="preserve">  </w:t>
      </w:r>
      <w:proofErr w:type="gramStart"/>
      <w:r w:rsidR="00CF6912" w:rsidRPr="00273CAA">
        <w:rPr>
          <w:rFonts w:ascii="Tahoma" w:hAnsi="Tahoma" w:cs="Tahoma"/>
          <w:sz w:val="24"/>
          <w:szCs w:val="24"/>
        </w:rPr>
        <w:t xml:space="preserve">HARYANA </w:t>
      </w:r>
      <w:r w:rsidR="00E1705E" w:rsidRPr="00273CAA">
        <w:rPr>
          <w:rFonts w:ascii="Tahoma" w:hAnsi="Tahoma" w:cs="Tahoma"/>
          <w:sz w:val="24"/>
          <w:szCs w:val="24"/>
        </w:rPr>
        <w:t>BILL NO.</w:t>
      </w:r>
      <w:proofErr w:type="gramEnd"/>
      <w:r w:rsidR="00E1705E" w:rsidRPr="00273CAA">
        <w:rPr>
          <w:rFonts w:ascii="Tahoma" w:hAnsi="Tahoma" w:cs="Tahoma"/>
          <w:sz w:val="24"/>
          <w:szCs w:val="24"/>
        </w:rPr>
        <w:t xml:space="preserve">                OF 20</w:t>
      </w:r>
      <w:r w:rsidR="00E43E70" w:rsidRPr="00273CAA">
        <w:rPr>
          <w:rFonts w:ascii="Tahoma" w:hAnsi="Tahoma" w:cs="Tahoma"/>
          <w:sz w:val="24"/>
          <w:szCs w:val="24"/>
        </w:rPr>
        <w:t>23</w:t>
      </w:r>
    </w:p>
    <w:p w:rsidR="00E1705E" w:rsidRPr="00273CAA" w:rsidRDefault="00E1705E" w:rsidP="00E1705E">
      <w:pPr>
        <w:spacing w:after="0"/>
        <w:ind w:left="5760" w:firstLine="720"/>
        <w:rPr>
          <w:rFonts w:ascii="Tahoma" w:hAnsi="Tahoma" w:cs="Tahoma"/>
          <w:sz w:val="24"/>
          <w:szCs w:val="24"/>
        </w:rPr>
      </w:pPr>
    </w:p>
    <w:p w:rsidR="00E1705E" w:rsidRPr="00273CAA" w:rsidRDefault="0078693A" w:rsidP="0078693A">
      <w:pPr>
        <w:spacing w:after="0"/>
        <w:jc w:val="center"/>
        <w:rPr>
          <w:rFonts w:ascii="Tahoma" w:hAnsi="Tahoma" w:cs="Tahoma"/>
          <w:sz w:val="24"/>
          <w:szCs w:val="24"/>
        </w:rPr>
      </w:pPr>
      <w:r w:rsidRPr="00273CAA">
        <w:rPr>
          <w:rFonts w:ascii="Tahoma" w:hAnsi="Tahoma" w:cs="Tahoma"/>
          <w:sz w:val="24"/>
          <w:szCs w:val="24"/>
        </w:rPr>
        <w:tab/>
      </w:r>
      <w:r w:rsidR="00786504">
        <w:rPr>
          <w:rFonts w:ascii="Tahoma" w:hAnsi="Tahoma" w:cs="Tahoma"/>
          <w:sz w:val="24"/>
          <w:szCs w:val="24"/>
        </w:rPr>
        <w:tab/>
      </w:r>
      <w:proofErr w:type="spellStart"/>
      <w:r w:rsidR="00FC7BA7" w:rsidRPr="00273CAA">
        <w:rPr>
          <w:rFonts w:ascii="Tahoma" w:hAnsi="Tahoma" w:cs="Tahoma"/>
          <w:sz w:val="24"/>
          <w:szCs w:val="24"/>
        </w:rPr>
        <w:t>PANDIT</w:t>
      </w:r>
      <w:proofErr w:type="spellEnd"/>
      <w:r w:rsidR="00FC7BA7" w:rsidRPr="00273CAA">
        <w:rPr>
          <w:rFonts w:ascii="Tahoma" w:hAnsi="Tahoma" w:cs="Tahoma"/>
          <w:sz w:val="24"/>
          <w:szCs w:val="24"/>
        </w:rPr>
        <w:t xml:space="preserve"> </w:t>
      </w:r>
      <w:proofErr w:type="spellStart"/>
      <w:r w:rsidR="00FC7BA7" w:rsidRPr="00273CAA">
        <w:rPr>
          <w:rFonts w:ascii="Tahoma" w:hAnsi="Tahoma" w:cs="Tahoma"/>
          <w:sz w:val="24"/>
          <w:szCs w:val="24"/>
        </w:rPr>
        <w:t>LAKHMI</w:t>
      </w:r>
      <w:proofErr w:type="spellEnd"/>
      <w:r w:rsidR="00FC7BA7" w:rsidRPr="00273CAA">
        <w:rPr>
          <w:rFonts w:ascii="Tahoma" w:hAnsi="Tahoma" w:cs="Tahoma"/>
          <w:sz w:val="24"/>
          <w:szCs w:val="24"/>
        </w:rPr>
        <w:t xml:space="preserve"> </w:t>
      </w:r>
      <w:proofErr w:type="spellStart"/>
      <w:r w:rsidR="00FC7BA7" w:rsidRPr="00273CAA">
        <w:rPr>
          <w:rFonts w:ascii="Tahoma" w:hAnsi="Tahoma" w:cs="Tahoma"/>
          <w:sz w:val="24"/>
          <w:szCs w:val="24"/>
        </w:rPr>
        <w:t>CHAND</w:t>
      </w:r>
      <w:proofErr w:type="spellEnd"/>
      <w:r w:rsidR="00FC7BA7" w:rsidRPr="00273CAA">
        <w:rPr>
          <w:rFonts w:ascii="Tahoma" w:hAnsi="Tahoma" w:cs="Tahoma"/>
          <w:sz w:val="24"/>
          <w:szCs w:val="24"/>
        </w:rPr>
        <w:t xml:space="preserve"> </w:t>
      </w:r>
      <w:r w:rsidR="00E1705E" w:rsidRPr="00273CAA">
        <w:rPr>
          <w:rFonts w:ascii="Tahoma" w:hAnsi="Tahoma" w:cs="Tahoma"/>
          <w:sz w:val="24"/>
          <w:szCs w:val="24"/>
        </w:rPr>
        <w:t xml:space="preserve">STATE UNIVERSITY OF PERFORMING AND </w:t>
      </w:r>
      <w:r w:rsidRPr="00273CAA">
        <w:rPr>
          <w:rFonts w:ascii="Tahoma" w:hAnsi="Tahoma" w:cs="Tahoma"/>
          <w:sz w:val="24"/>
          <w:szCs w:val="24"/>
        </w:rPr>
        <w:tab/>
      </w:r>
      <w:r w:rsidRPr="00273CAA">
        <w:rPr>
          <w:rFonts w:ascii="Tahoma" w:hAnsi="Tahoma" w:cs="Tahoma"/>
          <w:sz w:val="24"/>
          <w:szCs w:val="24"/>
        </w:rPr>
        <w:tab/>
      </w:r>
      <w:r w:rsidRPr="00273CAA">
        <w:rPr>
          <w:rFonts w:ascii="Tahoma" w:hAnsi="Tahoma" w:cs="Tahoma"/>
          <w:sz w:val="24"/>
          <w:szCs w:val="24"/>
        </w:rPr>
        <w:tab/>
      </w:r>
      <w:r w:rsidR="00E1705E" w:rsidRPr="00273CAA">
        <w:rPr>
          <w:rFonts w:ascii="Tahoma" w:hAnsi="Tahoma" w:cs="Tahoma"/>
          <w:sz w:val="24"/>
          <w:szCs w:val="24"/>
        </w:rPr>
        <w:t xml:space="preserve">VISUAL ARTS, </w:t>
      </w:r>
      <w:proofErr w:type="spellStart"/>
      <w:r w:rsidR="00E1705E" w:rsidRPr="00273CAA">
        <w:rPr>
          <w:rFonts w:ascii="Tahoma" w:hAnsi="Tahoma" w:cs="Tahoma"/>
          <w:sz w:val="24"/>
          <w:szCs w:val="24"/>
        </w:rPr>
        <w:t>ROHTAK</w:t>
      </w:r>
      <w:proofErr w:type="spellEnd"/>
      <w:r w:rsidR="00E1705E" w:rsidRPr="00273CAA">
        <w:rPr>
          <w:rFonts w:ascii="Tahoma" w:hAnsi="Tahoma" w:cs="Tahoma"/>
          <w:sz w:val="24"/>
          <w:szCs w:val="24"/>
        </w:rPr>
        <w:t xml:space="preserve"> (AMENDMENT) BILL, 20</w:t>
      </w:r>
      <w:r w:rsidR="00E43E70" w:rsidRPr="00273CAA">
        <w:rPr>
          <w:rFonts w:ascii="Tahoma" w:hAnsi="Tahoma" w:cs="Tahoma"/>
          <w:sz w:val="24"/>
          <w:szCs w:val="24"/>
        </w:rPr>
        <w:t>23</w:t>
      </w:r>
    </w:p>
    <w:p w:rsidR="00E1705E" w:rsidRPr="00273CAA" w:rsidRDefault="00E1705E" w:rsidP="00E1705E">
      <w:pPr>
        <w:spacing w:after="0"/>
        <w:rPr>
          <w:rFonts w:ascii="Tahoma" w:hAnsi="Tahoma" w:cs="Tahoma"/>
          <w:sz w:val="24"/>
          <w:szCs w:val="24"/>
        </w:rPr>
      </w:pPr>
      <w:r w:rsidRPr="00273CAA">
        <w:rPr>
          <w:rFonts w:ascii="Tahoma" w:hAnsi="Tahoma" w:cs="Tahoma"/>
          <w:sz w:val="24"/>
          <w:szCs w:val="24"/>
        </w:rPr>
        <w:tab/>
      </w:r>
      <w:r w:rsidRPr="00273CAA">
        <w:rPr>
          <w:rFonts w:ascii="Tahoma" w:hAnsi="Tahoma" w:cs="Tahoma"/>
          <w:sz w:val="24"/>
          <w:szCs w:val="24"/>
        </w:rPr>
        <w:tab/>
      </w:r>
      <w:r w:rsidRPr="00273CAA">
        <w:rPr>
          <w:rFonts w:ascii="Tahoma" w:hAnsi="Tahoma" w:cs="Tahoma"/>
          <w:sz w:val="24"/>
          <w:szCs w:val="24"/>
        </w:rPr>
        <w:tab/>
      </w:r>
      <w:r w:rsidRPr="00273CAA">
        <w:rPr>
          <w:rFonts w:ascii="Tahoma" w:hAnsi="Tahoma" w:cs="Tahoma"/>
          <w:sz w:val="24"/>
          <w:szCs w:val="24"/>
        </w:rPr>
        <w:tab/>
      </w:r>
      <w:r w:rsidRPr="00273CAA">
        <w:rPr>
          <w:rFonts w:ascii="Tahoma" w:hAnsi="Tahoma" w:cs="Tahoma"/>
          <w:sz w:val="24"/>
          <w:szCs w:val="24"/>
        </w:rPr>
        <w:tab/>
      </w:r>
      <w:r w:rsidRPr="00273CAA">
        <w:rPr>
          <w:rFonts w:ascii="Tahoma" w:hAnsi="Tahoma" w:cs="Tahoma"/>
          <w:sz w:val="24"/>
          <w:szCs w:val="24"/>
        </w:rPr>
        <w:tab/>
        <w:t xml:space="preserve">     A</w:t>
      </w:r>
    </w:p>
    <w:p w:rsidR="00E1705E" w:rsidRPr="009B564D" w:rsidRDefault="00E1705E" w:rsidP="00E1705E">
      <w:pPr>
        <w:spacing w:after="0"/>
        <w:ind w:left="3600" w:firstLine="720"/>
        <w:rPr>
          <w:rFonts w:ascii="Tahoma" w:hAnsi="Tahoma" w:cs="Tahoma"/>
          <w:sz w:val="28"/>
          <w:szCs w:val="28"/>
        </w:rPr>
      </w:pPr>
      <w:r w:rsidRPr="00273CAA">
        <w:rPr>
          <w:rFonts w:ascii="Tahoma" w:hAnsi="Tahoma" w:cs="Tahoma"/>
          <w:sz w:val="24"/>
          <w:szCs w:val="24"/>
        </w:rPr>
        <w:t xml:space="preserve">   BILL</w:t>
      </w:r>
    </w:p>
    <w:p w:rsidR="00E1705E" w:rsidRPr="009B564D" w:rsidRDefault="00E43E70" w:rsidP="00E1705E">
      <w:pPr>
        <w:spacing w:after="0"/>
        <w:ind w:left="1260"/>
        <w:jc w:val="both"/>
        <w:rPr>
          <w:rFonts w:ascii="Tahoma" w:hAnsi="Tahoma" w:cs="Tahoma"/>
        </w:rPr>
      </w:pPr>
      <w:proofErr w:type="gramStart"/>
      <w:r w:rsidRPr="009B564D">
        <w:rPr>
          <w:rFonts w:ascii="Tahoma" w:hAnsi="Tahoma" w:cs="Tahoma"/>
        </w:rPr>
        <w:t>f</w:t>
      </w:r>
      <w:r w:rsidR="00E1705E" w:rsidRPr="009B564D">
        <w:rPr>
          <w:rFonts w:ascii="Tahoma" w:hAnsi="Tahoma" w:cs="Tahoma"/>
        </w:rPr>
        <w:t>urther</w:t>
      </w:r>
      <w:proofErr w:type="gramEnd"/>
      <w:r w:rsidR="00E1705E" w:rsidRPr="009B564D">
        <w:rPr>
          <w:rFonts w:ascii="Tahoma" w:hAnsi="Tahoma" w:cs="Tahoma"/>
        </w:rPr>
        <w:t xml:space="preserve"> to amend</w:t>
      </w:r>
      <w:r w:rsidR="00D55CFA" w:rsidRPr="009B564D">
        <w:rPr>
          <w:rFonts w:ascii="Tahoma" w:hAnsi="Tahoma" w:cs="Tahoma"/>
        </w:rPr>
        <w:t xml:space="preserve"> </w:t>
      </w:r>
      <w:proofErr w:type="spellStart"/>
      <w:r w:rsidR="00FC7BA7" w:rsidRPr="009B564D">
        <w:rPr>
          <w:rFonts w:ascii="Tahoma" w:hAnsi="Tahoma" w:cs="Tahoma"/>
        </w:rPr>
        <w:t>Pandit</w:t>
      </w:r>
      <w:proofErr w:type="spellEnd"/>
      <w:r w:rsidR="00FC7BA7" w:rsidRPr="009B564D">
        <w:rPr>
          <w:rFonts w:ascii="Tahoma" w:hAnsi="Tahoma" w:cs="Tahoma"/>
        </w:rPr>
        <w:t xml:space="preserve"> </w:t>
      </w:r>
      <w:proofErr w:type="spellStart"/>
      <w:r w:rsidR="00FC7BA7" w:rsidRPr="009B564D">
        <w:rPr>
          <w:rFonts w:ascii="Tahoma" w:hAnsi="Tahoma" w:cs="Tahoma"/>
        </w:rPr>
        <w:t>Lakhmi</w:t>
      </w:r>
      <w:proofErr w:type="spellEnd"/>
      <w:r w:rsidR="00FC7BA7" w:rsidRPr="009B564D">
        <w:rPr>
          <w:rFonts w:ascii="Tahoma" w:hAnsi="Tahoma" w:cs="Tahoma"/>
        </w:rPr>
        <w:t xml:space="preserve"> </w:t>
      </w:r>
      <w:proofErr w:type="spellStart"/>
      <w:r w:rsidR="00FC7BA7" w:rsidRPr="009B564D">
        <w:rPr>
          <w:rFonts w:ascii="Tahoma" w:hAnsi="Tahoma" w:cs="Tahoma"/>
        </w:rPr>
        <w:t>Chand</w:t>
      </w:r>
      <w:proofErr w:type="spellEnd"/>
      <w:r w:rsidR="00E1705E" w:rsidRPr="009B564D">
        <w:rPr>
          <w:rFonts w:ascii="Tahoma" w:hAnsi="Tahoma" w:cs="Tahoma"/>
        </w:rPr>
        <w:t xml:space="preserve"> State University of Performing and Visual Arts, </w:t>
      </w:r>
      <w:proofErr w:type="spellStart"/>
      <w:r w:rsidR="00E1705E" w:rsidRPr="009B564D">
        <w:rPr>
          <w:rFonts w:ascii="Tahoma" w:hAnsi="Tahoma" w:cs="Tahoma"/>
        </w:rPr>
        <w:t>Rohtak</w:t>
      </w:r>
      <w:proofErr w:type="spellEnd"/>
      <w:r w:rsidR="00E1705E" w:rsidRPr="009B564D">
        <w:rPr>
          <w:rFonts w:ascii="Tahoma" w:hAnsi="Tahoma" w:cs="Tahoma"/>
        </w:rPr>
        <w:t xml:space="preserve"> Act, 201</w:t>
      </w:r>
      <w:r w:rsidR="00493970" w:rsidRPr="009B564D">
        <w:rPr>
          <w:rFonts w:ascii="Tahoma" w:hAnsi="Tahoma" w:cs="Tahoma"/>
        </w:rPr>
        <w:t>4</w:t>
      </w:r>
      <w:r w:rsidR="00E1705E" w:rsidRPr="009B564D">
        <w:rPr>
          <w:rFonts w:ascii="Tahoma" w:hAnsi="Tahoma" w:cs="Tahoma"/>
        </w:rPr>
        <w:t>.</w:t>
      </w:r>
    </w:p>
    <w:p w:rsidR="00E1705E" w:rsidRPr="009B564D" w:rsidRDefault="00E1705E" w:rsidP="00E1705E">
      <w:pPr>
        <w:spacing w:after="0"/>
        <w:ind w:left="1260"/>
        <w:jc w:val="both"/>
        <w:rPr>
          <w:rFonts w:ascii="Tahoma" w:hAnsi="Tahoma" w:cs="Tahoma"/>
        </w:rPr>
      </w:pPr>
    </w:p>
    <w:p w:rsidR="00E1705E" w:rsidRPr="009B564D" w:rsidRDefault="00E1705E" w:rsidP="00E1705E">
      <w:pPr>
        <w:spacing w:after="0"/>
        <w:ind w:left="1260"/>
        <w:jc w:val="both"/>
        <w:rPr>
          <w:rFonts w:ascii="Tahoma" w:hAnsi="Tahoma" w:cs="Tahoma"/>
        </w:rPr>
      </w:pPr>
      <w:r w:rsidRPr="009B564D">
        <w:rPr>
          <w:rFonts w:ascii="Tahoma" w:hAnsi="Tahoma" w:cs="Tahoma"/>
        </w:rPr>
        <w:t>Be it enacted by the Legislature of the State of Haryana in  the Seventy-</w:t>
      </w:r>
      <w:r w:rsidR="00590AEA" w:rsidRPr="009B564D">
        <w:rPr>
          <w:rFonts w:ascii="Tahoma" w:hAnsi="Tahoma" w:cs="Tahoma"/>
        </w:rPr>
        <w:t>Fourth</w:t>
      </w:r>
      <w:r w:rsidRPr="009B564D">
        <w:rPr>
          <w:rFonts w:ascii="Tahoma" w:hAnsi="Tahoma" w:cs="Tahoma"/>
        </w:rPr>
        <w:t xml:space="preserve"> Year of the Republic of India as follows:-</w:t>
      </w:r>
    </w:p>
    <w:p w:rsidR="00E1705E" w:rsidRPr="009B564D" w:rsidRDefault="00E1705E" w:rsidP="00E1705E">
      <w:pPr>
        <w:spacing w:after="0"/>
        <w:ind w:left="2160" w:hanging="1890"/>
        <w:rPr>
          <w:rFonts w:ascii="Tahoma" w:hAnsi="Tahoma" w:cs="Tahoma"/>
        </w:rPr>
      </w:pPr>
      <w:r w:rsidRPr="009B564D">
        <w:rPr>
          <w:rFonts w:ascii="Tahoma" w:hAnsi="Tahoma" w:cs="Tahoma"/>
        </w:rPr>
        <w:t xml:space="preserve">   </w:t>
      </w:r>
    </w:p>
    <w:p w:rsidR="00E1705E" w:rsidRPr="009B564D" w:rsidRDefault="00E1705E" w:rsidP="00E1705E">
      <w:pPr>
        <w:spacing w:after="0"/>
        <w:ind w:left="1440" w:hanging="1890"/>
        <w:rPr>
          <w:rFonts w:ascii="Tahoma" w:hAnsi="Tahoma" w:cs="Tahoma"/>
        </w:rPr>
      </w:pPr>
      <w:r w:rsidRPr="009B564D">
        <w:rPr>
          <w:rFonts w:ascii="Tahoma" w:hAnsi="Tahoma" w:cs="Tahoma"/>
        </w:rPr>
        <w:t xml:space="preserve"> </w:t>
      </w:r>
    </w:p>
    <w:tbl>
      <w:tblPr>
        <w:tblW w:w="9576" w:type="dxa"/>
        <w:tblLook w:val="04A0"/>
      </w:tblPr>
      <w:tblGrid>
        <w:gridCol w:w="1907"/>
        <w:gridCol w:w="514"/>
        <w:gridCol w:w="747"/>
        <w:gridCol w:w="6408"/>
      </w:tblGrid>
      <w:tr w:rsidR="003B3EB8" w:rsidRPr="009B564D" w:rsidTr="006B08DB">
        <w:tc>
          <w:tcPr>
            <w:tcW w:w="1907" w:type="dxa"/>
            <w:hideMark/>
          </w:tcPr>
          <w:p w:rsidR="003B3EB8" w:rsidRPr="009B564D" w:rsidRDefault="003B3EB8" w:rsidP="00993D68">
            <w:pPr>
              <w:spacing w:after="0"/>
              <w:rPr>
                <w:rFonts w:ascii="Tahoma" w:hAnsi="Tahoma" w:cs="Tahoma"/>
              </w:rPr>
            </w:pPr>
            <w:r w:rsidRPr="009B564D">
              <w:rPr>
                <w:rFonts w:ascii="Tahoma" w:hAnsi="Tahoma" w:cs="Tahoma"/>
              </w:rPr>
              <w:t>Short title.</w:t>
            </w:r>
          </w:p>
        </w:tc>
        <w:tc>
          <w:tcPr>
            <w:tcW w:w="514" w:type="dxa"/>
          </w:tcPr>
          <w:p w:rsidR="003B3EB8" w:rsidRPr="009B564D" w:rsidRDefault="003B3EB8" w:rsidP="00993D68">
            <w:pPr>
              <w:spacing w:after="0"/>
              <w:rPr>
                <w:rFonts w:ascii="Tahoma" w:hAnsi="Tahoma" w:cs="Tahoma"/>
              </w:rPr>
            </w:pPr>
          </w:p>
        </w:tc>
        <w:tc>
          <w:tcPr>
            <w:tcW w:w="747" w:type="dxa"/>
          </w:tcPr>
          <w:p w:rsidR="003B3EB8" w:rsidRDefault="003B3EB8" w:rsidP="006B08DB">
            <w:pPr>
              <w:spacing w:after="0"/>
              <w:ind w:left="162" w:hanging="162"/>
              <w:jc w:val="center"/>
              <w:rPr>
                <w:rFonts w:ascii="Tahoma" w:hAnsi="Tahoma" w:cs="Tahoma"/>
              </w:rPr>
            </w:pPr>
            <w:r>
              <w:rPr>
                <w:rFonts w:ascii="Tahoma" w:hAnsi="Tahoma" w:cs="Tahoma"/>
              </w:rPr>
              <w:t>1.</w:t>
            </w:r>
          </w:p>
        </w:tc>
        <w:tc>
          <w:tcPr>
            <w:tcW w:w="6408" w:type="dxa"/>
          </w:tcPr>
          <w:p w:rsidR="003B3EB8" w:rsidRPr="009B564D" w:rsidRDefault="003B3EB8" w:rsidP="003B3EB8">
            <w:pPr>
              <w:spacing w:after="0"/>
              <w:jc w:val="both"/>
              <w:rPr>
                <w:rFonts w:ascii="Tahoma" w:eastAsia="Calibri" w:hAnsi="Tahoma" w:cs="Tahoma"/>
              </w:rPr>
            </w:pPr>
            <w:r w:rsidRPr="009B564D">
              <w:rPr>
                <w:rFonts w:ascii="Tahoma" w:hAnsi="Tahoma" w:cs="Tahoma"/>
              </w:rPr>
              <w:t xml:space="preserve">This Act may be called </w:t>
            </w:r>
            <w:proofErr w:type="spellStart"/>
            <w:r w:rsidRPr="009B564D">
              <w:rPr>
                <w:rFonts w:ascii="Tahoma" w:hAnsi="Tahoma" w:cs="Tahoma"/>
              </w:rPr>
              <w:t>Pandit</w:t>
            </w:r>
            <w:proofErr w:type="spellEnd"/>
            <w:r w:rsidRPr="009B564D">
              <w:rPr>
                <w:rFonts w:ascii="Tahoma" w:hAnsi="Tahoma" w:cs="Tahoma"/>
              </w:rPr>
              <w:t xml:space="preserve"> </w:t>
            </w:r>
            <w:proofErr w:type="spellStart"/>
            <w:r w:rsidRPr="009B564D">
              <w:rPr>
                <w:rFonts w:ascii="Tahoma" w:hAnsi="Tahoma" w:cs="Tahoma"/>
              </w:rPr>
              <w:t>Lakhmi</w:t>
            </w:r>
            <w:proofErr w:type="spellEnd"/>
            <w:r w:rsidRPr="009B564D">
              <w:rPr>
                <w:rFonts w:ascii="Tahoma" w:hAnsi="Tahoma" w:cs="Tahoma"/>
              </w:rPr>
              <w:t xml:space="preserve"> </w:t>
            </w:r>
            <w:proofErr w:type="spellStart"/>
            <w:r w:rsidRPr="009B564D">
              <w:rPr>
                <w:rFonts w:ascii="Tahoma" w:hAnsi="Tahoma" w:cs="Tahoma"/>
              </w:rPr>
              <w:t>Chand</w:t>
            </w:r>
            <w:proofErr w:type="spellEnd"/>
            <w:r w:rsidRPr="009B564D">
              <w:rPr>
                <w:rFonts w:ascii="Tahoma" w:hAnsi="Tahoma" w:cs="Tahoma"/>
              </w:rPr>
              <w:t xml:space="preserve"> </w:t>
            </w:r>
            <w:r>
              <w:rPr>
                <w:rFonts w:ascii="Tahoma" w:hAnsi="Tahoma" w:cs="Tahoma"/>
              </w:rPr>
              <w:t xml:space="preserve">State University of </w:t>
            </w:r>
            <w:r w:rsidRPr="009B564D">
              <w:rPr>
                <w:rFonts w:ascii="Tahoma" w:hAnsi="Tahoma" w:cs="Tahoma"/>
              </w:rPr>
              <w:t xml:space="preserve">Performing and Visual Arts, </w:t>
            </w:r>
            <w:proofErr w:type="spellStart"/>
            <w:r w:rsidRPr="009B564D">
              <w:rPr>
                <w:rFonts w:ascii="Tahoma" w:hAnsi="Tahoma" w:cs="Tahoma"/>
              </w:rPr>
              <w:t>Rohtak</w:t>
            </w:r>
            <w:proofErr w:type="spellEnd"/>
            <w:r w:rsidRPr="009B564D">
              <w:rPr>
                <w:rFonts w:ascii="Tahoma" w:hAnsi="Tahoma" w:cs="Tahoma"/>
              </w:rPr>
              <w:t xml:space="preserve"> (Amendment) Act, 2023.</w:t>
            </w:r>
          </w:p>
          <w:p w:rsidR="003B3EB8" w:rsidRPr="009B564D" w:rsidRDefault="003B3EB8" w:rsidP="00993D68">
            <w:pPr>
              <w:spacing w:after="0"/>
              <w:rPr>
                <w:rFonts w:ascii="Tahoma" w:hAnsi="Tahoma" w:cs="Tahoma"/>
              </w:rPr>
            </w:pPr>
          </w:p>
        </w:tc>
      </w:tr>
      <w:tr w:rsidR="003B3EB8" w:rsidRPr="009B564D" w:rsidTr="006B08DB">
        <w:tc>
          <w:tcPr>
            <w:tcW w:w="1907" w:type="dxa"/>
            <w:hideMark/>
          </w:tcPr>
          <w:p w:rsidR="003B3EB8" w:rsidRPr="009B564D" w:rsidRDefault="003B3EB8" w:rsidP="00993D68">
            <w:pPr>
              <w:spacing w:after="0" w:line="240" w:lineRule="auto"/>
              <w:rPr>
                <w:rFonts w:ascii="Tahoma" w:hAnsi="Tahoma" w:cs="Tahoma"/>
              </w:rPr>
            </w:pPr>
            <w:r w:rsidRPr="009B564D">
              <w:rPr>
                <w:rFonts w:ascii="Tahoma" w:hAnsi="Tahoma" w:cs="Tahoma"/>
              </w:rPr>
              <w:t>Amendment of long title of Haryana Act 24 of 2014.</w:t>
            </w:r>
          </w:p>
        </w:tc>
        <w:tc>
          <w:tcPr>
            <w:tcW w:w="514" w:type="dxa"/>
          </w:tcPr>
          <w:p w:rsidR="003B3EB8" w:rsidRPr="009B564D" w:rsidRDefault="003B3EB8" w:rsidP="00993D68">
            <w:pPr>
              <w:ind w:left="252" w:right="5" w:hanging="252"/>
              <w:jc w:val="both"/>
              <w:rPr>
                <w:rFonts w:ascii="Tahoma" w:hAnsi="Tahoma" w:cs="Tahoma"/>
              </w:rPr>
            </w:pPr>
          </w:p>
        </w:tc>
        <w:tc>
          <w:tcPr>
            <w:tcW w:w="747" w:type="dxa"/>
          </w:tcPr>
          <w:p w:rsidR="003B3EB8" w:rsidRPr="009B564D" w:rsidRDefault="003B3EB8" w:rsidP="006B08DB">
            <w:pPr>
              <w:ind w:left="252" w:right="5" w:hanging="252"/>
              <w:jc w:val="center"/>
              <w:rPr>
                <w:rFonts w:ascii="Tahoma" w:hAnsi="Tahoma" w:cs="Tahoma"/>
              </w:rPr>
            </w:pPr>
            <w:r w:rsidRPr="009B564D">
              <w:rPr>
                <w:rFonts w:ascii="Tahoma" w:hAnsi="Tahoma" w:cs="Tahoma"/>
              </w:rPr>
              <w:t>2.</w:t>
            </w:r>
          </w:p>
        </w:tc>
        <w:tc>
          <w:tcPr>
            <w:tcW w:w="6408" w:type="dxa"/>
          </w:tcPr>
          <w:p w:rsidR="003B3EB8" w:rsidRPr="003B3EB8" w:rsidRDefault="003B3EB8" w:rsidP="003B3EB8">
            <w:pPr>
              <w:ind w:right="5"/>
              <w:jc w:val="both"/>
              <w:rPr>
                <w:rFonts w:ascii="Tahoma" w:hAnsi="Tahoma" w:cs="Tahoma"/>
              </w:rPr>
            </w:pPr>
            <w:r w:rsidRPr="009B564D">
              <w:rPr>
                <w:rFonts w:ascii="Tahoma" w:hAnsi="Tahoma" w:cs="Tahoma"/>
              </w:rPr>
              <w:t xml:space="preserve">In the long title of </w:t>
            </w:r>
            <w:proofErr w:type="spellStart"/>
            <w:r w:rsidRPr="009B564D">
              <w:rPr>
                <w:rFonts w:ascii="Tahoma" w:hAnsi="Tahoma" w:cs="Tahoma"/>
              </w:rPr>
              <w:t>Pandit</w:t>
            </w:r>
            <w:proofErr w:type="spellEnd"/>
            <w:r w:rsidRPr="009B564D">
              <w:rPr>
                <w:rFonts w:ascii="Tahoma" w:hAnsi="Tahoma" w:cs="Tahoma"/>
              </w:rPr>
              <w:t xml:space="preserve"> </w:t>
            </w:r>
            <w:proofErr w:type="spellStart"/>
            <w:r w:rsidRPr="009B564D">
              <w:rPr>
                <w:rFonts w:ascii="Tahoma" w:hAnsi="Tahoma" w:cs="Tahoma"/>
              </w:rPr>
              <w:t>Lakhmi</w:t>
            </w:r>
            <w:proofErr w:type="spellEnd"/>
            <w:r w:rsidRPr="009B564D">
              <w:rPr>
                <w:rFonts w:ascii="Tahoma" w:hAnsi="Tahoma" w:cs="Tahoma"/>
              </w:rPr>
              <w:t xml:space="preserve"> </w:t>
            </w:r>
            <w:proofErr w:type="spellStart"/>
            <w:r w:rsidRPr="009B564D">
              <w:rPr>
                <w:rFonts w:ascii="Tahoma" w:hAnsi="Tahoma" w:cs="Tahoma"/>
              </w:rPr>
              <w:t>Chand</w:t>
            </w:r>
            <w:proofErr w:type="spellEnd"/>
            <w:r w:rsidRPr="009B564D">
              <w:rPr>
                <w:rFonts w:ascii="Tahoma" w:hAnsi="Tahoma" w:cs="Tahoma"/>
              </w:rPr>
              <w:t xml:space="preserve"> State University of Performing and Visual Arts, </w:t>
            </w:r>
            <w:proofErr w:type="spellStart"/>
            <w:r w:rsidRPr="009B564D">
              <w:rPr>
                <w:rFonts w:ascii="Tahoma" w:hAnsi="Tahoma" w:cs="Tahoma"/>
              </w:rPr>
              <w:t>Rohtak</w:t>
            </w:r>
            <w:proofErr w:type="spellEnd"/>
            <w:r w:rsidRPr="009B564D">
              <w:rPr>
                <w:rFonts w:ascii="Tahoma" w:hAnsi="Tahoma" w:cs="Tahoma"/>
              </w:rPr>
              <w:t xml:space="preserve"> Act, 2014 (hereinafter called the principal Act), for the word “</w:t>
            </w:r>
            <w:proofErr w:type="spellStart"/>
            <w:r w:rsidRPr="009B564D">
              <w:rPr>
                <w:rFonts w:ascii="Tahoma" w:hAnsi="Tahoma" w:cs="Tahoma"/>
              </w:rPr>
              <w:t>PANDIT</w:t>
            </w:r>
            <w:proofErr w:type="spellEnd"/>
            <w:r w:rsidRPr="009B564D">
              <w:rPr>
                <w:rFonts w:ascii="Tahoma" w:hAnsi="Tahoma" w:cs="Tahoma"/>
              </w:rPr>
              <w:t>”, the word “</w:t>
            </w:r>
            <w:r w:rsidRPr="003B3EB8">
              <w:rPr>
                <w:rFonts w:ascii="Tahoma" w:hAnsi="Tahoma" w:cs="Tahoma"/>
              </w:rPr>
              <w:t>DADA” shall be substituted.</w:t>
            </w:r>
          </w:p>
          <w:p w:rsidR="003B3EB8" w:rsidRPr="009B564D" w:rsidRDefault="003B3EB8" w:rsidP="003B3EB8">
            <w:pPr>
              <w:spacing w:after="0"/>
              <w:jc w:val="both"/>
              <w:rPr>
                <w:rFonts w:ascii="Tahoma" w:hAnsi="Tahoma" w:cs="Tahoma"/>
              </w:rPr>
            </w:pPr>
          </w:p>
        </w:tc>
      </w:tr>
      <w:tr w:rsidR="003B3EB8" w:rsidRPr="009B564D" w:rsidTr="006B08DB">
        <w:tc>
          <w:tcPr>
            <w:tcW w:w="1907" w:type="dxa"/>
          </w:tcPr>
          <w:p w:rsidR="003B3EB8" w:rsidRPr="009B564D" w:rsidRDefault="003B3EB8" w:rsidP="00993D68">
            <w:pPr>
              <w:spacing w:after="0" w:line="240" w:lineRule="auto"/>
              <w:rPr>
                <w:rFonts w:ascii="Tahoma" w:eastAsia="Calibri" w:hAnsi="Tahoma" w:cs="Tahoma"/>
              </w:rPr>
            </w:pPr>
            <w:r w:rsidRPr="009B564D">
              <w:rPr>
                <w:rFonts w:ascii="Tahoma" w:hAnsi="Tahoma" w:cs="Tahoma"/>
              </w:rPr>
              <w:t>Amendment of short title of Haryana Act 24 of 2014.</w:t>
            </w:r>
          </w:p>
          <w:p w:rsidR="003B3EB8" w:rsidRPr="009B564D" w:rsidRDefault="003B3EB8" w:rsidP="00993D68">
            <w:pPr>
              <w:spacing w:after="0"/>
              <w:rPr>
                <w:rFonts w:ascii="Tahoma" w:hAnsi="Tahoma" w:cs="Tahoma"/>
              </w:rPr>
            </w:pPr>
          </w:p>
          <w:p w:rsidR="003B3EB8" w:rsidRPr="009B564D" w:rsidRDefault="003B3EB8" w:rsidP="00993D68">
            <w:pPr>
              <w:spacing w:after="0"/>
              <w:rPr>
                <w:rFonts w:ascii="Tahoma" w:hAnsi="Tahoma" w:cs="Tahoma"/>
              </w:rPr>
            </w:pPr>
          </w:p>
        </w:tc>
        <w:tc>
          <w:tcPr>
            <w:tcW w:w="514" w:type="dxa"/>
          </w:tcPr>
          <w:p w:rsidR="003B3EB8" w:rsidRPr="009B564D" w:rsidRDefault="003B3EB8" w:rsidP="00993D68">
            <w:pPr>
              <w:ind w:left="252" w:right="5" w:hanging="252"/>
              <w:jc w:val="both"/>
              <w:rPr>
                <w:rFonts w:ascii="Tahoma" w:hAnsi="Tahoma" w:cs="Tahoma"/>
              </w:rPr>
            </w:pPr>
          </w:p>
        </w:tc>
        <w:tc>
          <w:tcPr>
            <w:tcW w:w="747" w:type="dxa"/>
          </w:tcPr>
          <w:p w:rsidR="003B3EB8" w:rsidRPr="009B564D" w:rsidRDefault="003B3EB8" w:rsidP="006B08DB">
            <w:pPr>
              <w:ind w:left="252" w:right="5" w:hanging="252"/>
              <w:jc w:val="center"/>
              <w:rPr>
                <w:rFonts w:ascii="Tahoma" w:hAnsi="Tahoma" w:cs="Tahoma"/>
              </w:rPr>
            </w:pPr>
            <w:r w:rsidRPr="009B564D">
              <w:rPr>
                <w:rFonts w:ascii="Tahoma" w:hAnsi="Tahoma" w:cs="Tahoma"/>
              </w:rPr>
              <w:t>3.</w:t>
            </w:r>
          </w:p>
        </w:tc>
        <w:tc>
          <w:tcPr>
            <w:tcW w:w="6408" w:type="dxa"/>
          </w:tcPr>
          <w:p w:rsidR="003B3EB8" w:rsidRPr="009B564D" w:rsidRDefault="003B3EB8" w:rsidP="003B3EB8">
            <w:pPr>
              <w:ind w:right="5"/>
              <w:jc w:val="both"/>
              <w:rPr>
                <w:rFonts w:ascii="Tahoma" w:eastAsia="Calibri" w:hAnsi="Tahoma" w:cs="Tahoma"/>
                <w:bCs/>
              </w:rPr>
            </w:pPr>
            <w:r w:rsidRPr="009B564D">
              <w:rPr>
                <w:rFonts w:ascii="Tahoma" w:hAnsi="Tahoma" w:cs="Tahoma"/>
              </w:rPr>
              <w:t>In the short title of the Principal Act, for the word “</w:t>
            </w:r>
            <w:proofErr w:type="spellStart"/>
            <w:r w:rsidRPr="009B564D">
              <w:rPr>
                <w:rFonts w:ascii="Tahoma" w:hAnsi="Tahoma" w:cs="Tahoma"/>
              </w:rPr>
              <w:t>Pandit</w:t>
            </w:r>
            <w:proofErr w:type="spellEnd"/>
            <w:r w:rsidRPr="009B564D">
              <w:rPr>
                <w:rFonts w:ascii="Tahoma" w:hAnsi="Tahoma" w:cs="Tahoma"/>
              </w:rPr>
              <w:t>”, the word “</w:t>
            </w:r>
            <w:r w:rsidRPr="009B564D">
              <w:rPr>
                <w:rFonts w:ascii="Tahoma" w:hAnsi="Tahoma" w:cs="Tahoma"/>
                <w:bCs/>
              </w:rPr>
              <w:t>Dada” shall be substituted.</w:t>
            </w:r>
          </w:p>
          <w:p w:rsidR="003B3EB8" w:rsidRPr="009B564D" w:rsidRDefault="003B3EB8" w:rsidP="003B3EB8">
            <w:pPr>
              <w:spacing w:after="0"/>
              <w:jc w:val="both"/>
              <w:rPr>
                <w:rFonts w:ascii="Tahoma" w:hAnsi="Tahoma" w:cs="Tahoma"/>
              </w:rPr>
            </w:pPr>
          </w:p>
        </w:tc>
      </w:tr>
      <w:tr w:rsidR="003B3EB8" w:rsidRPr="009B564D" w:rsidTr="006B08DB">
        <w:trPr>
          <w:trHeight w:val="1421"/>
        </w:trPr>
        <w:tc>
          <w:tcPr>
            <w:tcW w:w="1907" w:type="dxa"/>
            <w:hideMark/>
          </w:tcPr>
          <w:p w:rsidR="003B3EB8" w:rsidRPr="009B564D" w:rsidRDefault="003B3EB8" w:rsidP="00993D68">
            <w:pPr>
              <w:spacing w:after="0" w:line="240" w:lineRule="auto"/>
              <w:rPr>
                <w:rFonts w:ascii="Tahoma" w:eastAsia="Calibri" w:hAnsi="Tahoma" w:cs="Tahoma"/>
              </w:rPr>
            </w:pPr>
            <w:r w:rsidRPr="009B564D">
              <w:rPr>
                <w:rFonts w:ascii="Tahoma" w:hAnsi="Tahoma" w:cs="Tahoma"/>
              </w:rPr>
              <w:t xml:space="preserve">Amendment of section 2 of Haryana </w:t>
            </w:r>
          </w:p>
          <w:p w:rsidR="003B3EB8" w:rsidRPr="009B564D" w:rsidRDefault="003B3EB8" w:rsidP="00993D68">
            <w:pPr>
              <w:spacing w:after="0" w:line="240" w:lineRule="auto"/>
              <w:rPr>
                <w:rFonts w:ascii="Tahoma" w:hAnsi="Tahoma" w:cs="Tahoma"/>
              </w:rPr>
            </w:pPr>
            <w:r w:rsidRPr="009B564D">
              <w:rPr>
                <w:rFonts w:ascii="Tahoma" w:hAnsi="Tahoma" w:cs="Tahoma"/>
              </w:rPr>
              <w:t>Act 24 of 2014.</w:t>
            </w:r>
          </w:p>
        </w:tc>
        <w:tc>
          <w:tcPr>
            <w:tcW w:w="514" w:type="dxa"/>
          </w:tcPr>
          <w:p w:rsidR="003B3EB8" w:rsidRPr="009B564D" w:rsidRDefault="003B3EB8" w:rsidP="00993D68">
            <w:pPr>
              <w:ind w:left="252" w:right="5" w:hanging="252"/>
              <w:jc w:val="both"/>
              <w:rPr>
                <w:rFonts w:ascii="Tahoma" w:hAnsi="Tahoma" w:cs="Tahoma"/>
              </w:rPr>
            </w:pPr>
          </w:p>
        </w:tc>
        <w:tc>
          <w:tcPr>
            <w:tcW w:w="747" w:type="dxa"/>
          </w:tcPr>
          <w:p w:rsidR="003B3EB8" w:rsidRPr="009B564D" w:rsidRDefault="003B3EB8" w:rsidP="006B08DB">
            <w:pPr>
              <w:ind w:left="252" w:right="5" w:hanging="252"/>
              <w:jc w:val="center"/>
              <w:rPr>
                <w:rFonts w:ascii="Tahoma" w:hAnsi="Tahoma" w:cs="Tahoma"/>
              </w:rPr>
            </w:pPr>
            <w:r w:rsidRPr="009B564D">
              <w:rPr>
                <w:rFonts w:ascii="Tahoma" w:hAnsi="Tahoma" w:cs="Tahoma"/>
              </w:rPr>
              <w:t>4.</w:t>
            </w:r>
          </w:p>
        </w:tc>
        <w:tc>
          <w:tcPr>
            <w:tcW w:w="6408" w:type="dxa"/>
            <w:hideMark/>
          </w:tcPr>
          <w:p w:rsidR="003B3EB8" w:rsidRPr="009B564D" w:rsidRDefault="003B3EB8" w:rsidP="003B3EB8">
            <w:pPr>
              <w:ind w:right="5" w:hanging="18"/>
              <w:jc w:val="both"/>
              <w:rPr>
                <w:rFonts w:ascii="Tahoma" w:eastAsia="Calibri" w:hAnsi="Tahoma" w:cs="Tahoma"/>
                <w:bCs/>
              </w:rPr>
            </w:pPr>
            <w:r w:rsidRPr="009B564D">
              <w:rPr>
                <w:rFonts w:ascii="Tahoma" w:hAnsi="Tahoma" w:cs="Tahoma"/>
              </w:rPr>
              <w:t>In clause (m) of section 2 of the principal Act</w:t>
            </w:r>
            <w:r w:rsidR="00780B55">
              <w:rPr>
                <w:rFonts w:ascii="Tahoma" w:hAnsi="Tahoma" w:cs="Tahoma"/>
              </w:rPr>
              <w:t>,</w:t>
            </w:r>
            <w:r w:rsidRPr="009B564D">
              <w:rPr>
                <w:rFonts w:ascii="Tahoma" w:hAnsi="Tahoma" w:cs="Tahoma"/>
              </w:rPr>
              <w:t xml:space="preserve"> for the word “</w:t>
            </w:r>
            <w:proofErr w:type="spellStart"/>
            <w:r w:rsidRPr="009B564D">
              <w:rPr>
                <w:rFonts w:ascii="Tahoma" w:hAnsi="Tahoma" w:cs="Tahoma"/>
              </w:rPr>
              <w:t>Pandit</w:t>
            </w:r>
            <w:proofErr w:type="spellEnd"/>
            <w:r w:rsidRPr="009B564D">
              <w:rPr>
                <w:rFonts w:ascii="Tahoma" w:hAnsi="Tahoma" w:cs="Tahoma"/>
              </w:rPr>
              <w:t>” the word “</w:t>
            </w:r>
            <w:r w:rsidRPr="009B564D">
              <w:rPr>
                <w:rFonts w:ascii="Tahoma" w:hAnsi="Tahoma" w:cs="Tahoma"/>
                <w:bCs/>
              </w:rPr>
              <w:t>Dada” shall be substituted.</w:t>
            </w:r>
          </w:p>
          <w:p w:rsidR="003B3EB8" w:rsidRPr="009B564D" w:rsidRDefault="003B3EB8" w:rsidP="003B3EB8">
            <w:pPr>
              <w:ind w:left="252" w:right="5" w:hanging="252"/>
              <w:jc w:val="both"/>
              <w:rPr>
                <w:rFonts w:ascii="Tahoma" w:hAnsi="Tahoma" w:cs="Tahoma"/>
              </w:rPr>
            </w:pPr>
          </w:p>
        </w:tc>
      </w:tr>
      <w:tr w:rsidR="003B3EB8" w:rsidRPr="009B564D" w:rsidTr="006B08DB">
        <w:trPr>
          <w:trHeight w:val="1376"/>
        </w:trPr>
        <w:tc>
          <w:tcPr>
            <w:tcW w:w="1907" w:type="dxa"/>
          </w:tcPr>
          <w:p w:rsidR="003B3EB8" w:rsidRPr="009B564D" w:rsidRDefault="003B3EB8" w:rsidP="00993D68">
            <w:pPr>
              <w:spacing w:after="0" w:line="240" w:lineRule="auto"/>
              <w:rPr>
                <w:rFonts w:ascii="Tahoma" w:eastAsia="Calibri" w:hAnsi="Tahoma" w:cs="Tahoma"/>
              </w:rPr>
            </w:pPr>
            <w:r w:rsidRPr="009B564D">
              <w:rPr>
                <w:rFonts w:ascii="Tahoma" w:hAnsi="Tahoma" w:cs="Tahoma"/>
              </w:rPr>
              <w:t>Amendment of section 3 of Haryana Act 24 of 2014.</w:t>
            </w:r>
          </w:p>
          <w:p w:rsidR="003B3EB8" w:rsidRPr="009B564D" w:rsidRDefault="003B3EB8" w:rsidP="00993D68">
            <w:pPr>
              <w:spacing w:after="0" w:line="240" w:lineRule="auto"/>
              <w:rPr>
                <w:rFonts w:ascii="Tahoma" w:hAnsi="Tahoma" w:cs="Tahoma"/>
              </w:rPr>
            </w:pPr>
          </w:p>
          <w:p w:rsidR="003B3EB8" w:rsidRPr="009B564D" w:rsidRDefault="003B3EB8" w:rsidP="00993D68">
            <w:pPr>
              <w:spacing w:after="0" w:line="240" w:lineRule="auto"/>
              <w:rPr>
                <w:rFonts w:ascii="Tahoma" w:hAnsi="Tahoma" w:cs="Tahoma"/>
              </w:rPr>
            </w:pPr>
          </w:p>
        </w:tc>
        <w:tc>
          <w:tcPr>
            <w:tcW w:w="514" w:type="dxa"/>
          </w:tcPr>
          <w:p w:rsidR="003B3EB8" w:rsidRPr="009B564D" w:rsidRDefault="003B3EB8" w:rsidP="00993D68">
            <w:pPr>
              <w:ind w:left="252" w:right="5" w:hanging="252"/>
              <w:jc w:val="both"/>
              <w:rPr>
                <w:rFonts w:ascii="Tahoma" w:hAnsi="Tahoma" w:cs="Tahoma"/>
              </w:rPr>
            </w:pPr>
          </w:p>
        </w:tc>
        <w:tc>
          <w:tcPr>
            <w:tcW w:w="747" w:type="dxa"/>
          </w:tcPr>
          <w:p w:rsidR="003B3EB8" w:rsidRPr="009B564D" w:rsidRDefault="003B3EB8" w:rsidP="006B08DB">
            <w:pPr>
              <w:ind w:left="252" w:right="5" w:hanging="252"/>
              <w:jc w:val="center"/>
              <w:rPr>
                <w:rFonts w:ascii="Tahoma" w:hAnsi="Tahoma" w:cs="Tahoma"/>
              </w:rPr>
            </w:pPr>
            <w:r w:rsidRPr="009B564D">
              <w:rPr>
                <w:rFonts w:ascii="Tahoma" w:hAnsi="Tahoma" w:cs="Tahoma"/>
              </w:rPr>
              <w:t>5.</w:t>
            </w:r>
          </w:p>
        </w:tc>
        <w:tc>
          <w:tcPr>
            <w:tcW w:w="6408" w:type="dxa"/>
            <w:hideMark/>
          </w:tcPr>
          <w:p w:rsidR="003B3EB8" w:rsidRPr="009B564D" w:rsidRDefault="003B3EB8" w:rsidP="003B3EB8">
            <w:pPr>
              <w:ind w:right="5"/>
              <w:jc w:val="both"/>
              <w:rPr>
                <w:rFonts w:ascii="Tahoma" w:hAnsi="Tahoma" w:cs="Tahoma"/>
              </w:rPr>
            </w:pPr>
            <w:r w:rsidRPr="009B564D">
              <w:rPr>
                <w:rFonts w:ascii="Tahoma" w:hAnsi="Tahoma" w:cs="Tahoma"/>
              </w:rPr>
              <w:t>In sub-section (1) of section 3 of the principal Act, for the word “</w:t>
            </w:r>
            <w:proofErr w:type="spellStart"/>
            <w:r w:rsidRPr="009B564D">
              <w:rPr>
                <w:rFonts w:ascii="Tahoma" w:hAnsi="Tahoma" w:cs="Tahoma"/>
              </w:rPr>
              <w:t>Pandit</w:t>
            </w:r>
            <w:proofErr w:type="spellEnd"/>
            <w:r w:rsidRPr="009B564D">
              <w:rPr>
                <w:rFonts w:ascii="Tahoma" w:hAnsi="Tahoma" w:cs="Tahoma"/>
              </w:rPr>
              <w:t>”, the word “</w:t>
            </w:r>
            <w:r w:rsidRPr="009B564D">
              <w:rPr>
                <w:rFonts w:ascii="Tahoma" w:hAnsi="Tahoma" w:cs="Tahoma"/>
                <w:bCs/>
              </w:rPr>
              <w:t>Dada” shall be substituted.</w:t>
            </w:r>
          </w:p>
        </w:tc>
      </w:tr>
    </w:tbl>
    <w:p w:rsidR="00755174" w:rsidRPr="009B564D" w:rsidRDefault="00755174" w:rsidP="00755174">
      <w:pPr>
        <w:spacing w:after="0"/>
        <w:rPr>
          <w:rFonts w:ascii="Tahoma" w:hAnsi="Tahoma" w:cs="Tahoma"/>
          <w:bCs/>
        </w:rPr>
      </w:pPr>
    </w:p>
    <w:p w:rsidR="00B82BE2" w:rsidRPr="009B564D" w:rsidRDefault="00B82BE2" w:rsidP="00755174">
      <w:pPr>
        <w:spacing w:after="0"/>
        <w:jc w:val="center"/>
        <w:rPr>
          <w:rFonts w:ascii="Tahoma" w:hAnsi="Tahoma" w:cs="Tahoma"/>
          <w:bCs/>
        </w:rPr>
      </w:pPr>
    </w:p>
    <w:p w:rsidR="00F24998" w:rsidRDefault="00BD59F5" w:rsidP="008F32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9B564D">
        <w:rPr>
          <w:rFonts w:ascii="Tahoma" w:hAnsi="Tahoma" w:cs="Tahoma"/>
          <w:bCs/>
        </w:rPr>
        <w:t>STATEMENT OF OBJECTS &amp; REASONS</w:t>
      </w:r>
      <w:r w:rsidRPr="009B564D">
        <w:rPr>
          <w:rFonts w:ascii="Tahoma" w:hAnsi="Tahoma" w:cs="Tahoma"/>
          <w:b/>
          <w:sz w:val="32"/>
          <w:szCs w:val="32"/>
        </w:rPr>
        <w:t xml:space="preserve"> </w:t>
      </w:r>
      <w:r w:rsidR="00E1705E">
        <w:br w:type="page"/>
      </w:r>
      <w:r w:rsidR="000371DC">
        <w:lastRenderedPageBreak/>
        <w:tab/>
      </w:r>
      <w:r w:rsidR="000371DC">
        <w:tab/>
      </w:r>
      <w:r w:rsidR="000371DC">
        <w:tab/>
      </w:r>
      <w:r w:rsidR="000371DC">
        <w:tab/>
      </w:r>
      <w:r w:rsidR="000371DC">
        <w:tab/>
      </w:r>
    </w:p>
    <w:p w:rsidR="00A73C48" w:rsidRPr="00A43A8F" w:rsidRDefault="00A73C48" w:rsidP="00755174">
      <w:pPr>
        <w:spacing w:after="0"/>
        <w:jc w:val="center"/>
        <w:rPr>
          <w:rFonts w:ascii="Tahoma" w:hAnsi="Tahoma" w:cs="Tahoma"/>
          <w:b/>
          <w:sz w:val="24"/>
          <w:szCs w:val="24"/>
          <w:u w:val="single"/>
        </w:rPr>
      </w:pPr>
      <w:r w:rsidRPr="00A43A8F">
        <w:rPr>
          <w:rFonts w:ascii="Tahoma" w:hAnsi="Tahoma" w:cs="Tahoma"/>
          <w:b/>
          <w:sz w:val="24"/>
          <w:szCs w:val="24"/>
          <w:u w:val="single"/>
        </w:rPr>
        <w:t>Notice of motion relating to Public Business</w:t>
      </w:r>
    </w:p>
    <w:p w:rsidR="00A73C48" w:rsidRPr="00A43A8F" w:rsidRDefault="00A73C48" w:rsidP="00A73C48">
      <w:pPr>
        <w:rPr>
          <w:rFonts w:ascii="Tahoma" w:hAnsi="Tahoma" w:cs="Tahoma"/>
          <w:sz w:val="24"/>
          <w:szCs w:val="24"/>
        </w:rPr>
      </w:pPr>
    </w:p>
    <w:p w:rsidR="00A73C48" w:rsidRPr="00A43A8F" w:rsidRDefault="00A73C48" w:rsidP="00A73C48">
      <w:pPr>
        <w:ind w:firstLine="720"/>
        <w:rPr>
          <w:rFonts w:ascii="Tahoma" w:hAnsi="Tahoma" w:cs="Tahoma"/>
          <w:sz w:val="24"/>
          <w:szCs w:val="24"/>
        </w:rPr>
      </w:pPr>
      <w:r w:rsidRPr="00A43A8F">
        <w:rPr>
          <w:rFonts w:ascii="Tahoma" w:hAnsi="Tahoma" w:cs="Tahoma"/>
          <w:sz w:val="24"/>
          <w:szCs w:val="24"/>
        </w:rPr>
        <w:t>I give notice of the following motion in respect of the:-</w:t>
      </w:r>
    </w:p>
    <w:p w:rsidR="00A73C48" w:rsidRPr="00A43A8F" w:rsidRDefault="00A73C48" w:rsidP="00A73C48">
      <w:pPr>
        <w:numPr>
          <w:ilvl w:val="0"/>
          <w:numId w:val="2"/>
        </w:numPr>
        <w:spacing w:after="0" w:line="360" w:lineRule="auto"/>
        <w:rPr>
          <w:rFonts w:ascii="Tahoma" w:hAnsi="Tahoma" w:cs="Tahoma"/>
          <w:sz w:val="24"/>
          <w:szCs w:val="24"/>
        </w:rPr>
      </w:pPr>
      <w:r w:rsidRPr="00A43A8F">
        <w:rPr>
          <w:rFonts w:ascii="Tahoma" w:hAnsi="Tahoma" w:cs="Tahoma"/>
          <w:sz w:val="24"/>
          <w:szCs w:val="24"/>
        </w:rPr>
        <w:t xml:space="preserve">To move to introduce the </w:t>
      </w:r>
      <w:proofErr w:type="spellStart"/>
      <w:r w:rsidRPr="00192209">
        <w:rPr>
          <w:rFonts w:ascii="Tahoma" w:hAnsi="Tahoma" w:cs="Tahoma"/>
          <w:sz w:val="24"/>
          <w:szCs w:val="24"/>
        </w:rPr>
        <w:t>Pandit</w:t>
      </w:r>
      <w:proofErr w:type="spellEnd"/>
      <w:r w:rsidRPr="00192209">
        <w:rPr>
          <w:rFonts w:ascii="Tahoma" w:hAnsi="Tahoma" w:cs="Tahoma"/>
          <w:sz w:val="24"/>
          <w:szCs w:val="24"/>
        </w:rPr>
        <w:t xml:space="preserve"> </w:t>
      </w:r>
      <w:proofErr w:type="spellStart"/>
      <w:r w:rsidRPr="00192209">
        <w:rPr>
          <w:rFonts w:ascii="Tahoma" w:hAnsi="Tahoma" w:cs="Tahoma"/>
          <w:sz w:val="24"/>
          <w:szCs w:val="24"/>
        </w:rPr>
        <w:t>Lakhmi</w:t>
      </w:r>
      <w:proofErr w:type="spellEnd"/>
      <w:r w:rsidRPr="00192209">
        <w:rPr>
          <w:rFonts w:ascii="Tahoma" w:hAnsi="Tahoma" w:cs="Tahoma"/>
          <w:sz w:val="24"/>
          <w:szCs w:val="24"/>
        </w:rPr>
        <w:t xml:space="preserve"> </w:t>
      </w:r>
      <w:proofErr w:type="spellStart"/>
      <w:r w:rsidRPr="00192209">
        <w:rPr>
          <w:rFonts w:ascii="Tahoma" w:hAnsi="Tahoma" w:cs="Tahoma"/>
          <w:sz w:val="24"/>
          <w:szCs w:val="24"/>
        </w:rPr>
        <w:t>Chand</w:t>
      </w:r>
      <w:proofErr w:type="spellEnd"/>
      <w:r w:rsidRPr="00192209">
        <w:rPr>
          <w:rFonts w:ascii="Tahoma" w:hAnsi="Tahoma" w:cs="Tahoma"/>
          <w:sz w:val="24"/>
          <w:szCs w:val="24"/>
        </w:rPr>
        <w:t xml:space="preserve"> </w:t>
      </w:r>
      <w:r w:rsidRPr="00A43A8F">
        <w:rPr>
          <w:rFonts w:ascii="Tahoma" w:hAnsi="Tahoma" w:cs="Tahoma"/>
          <w:sz w:val="24"/>
          <w:szCs w:val="24"/>
        </w:rPr>
        <w:t>S</w:t>
      </w:r>
      <w:r>
        <w:rPr>
          <w:rFonts w:ascii="Tahoma" w:hAnsi="Tahoma" w:cs="Tahoma"/>
          <w:sz w:val="24"/>
          <w:szCs w:val="24"/>
        </w:rPr>
        <w:t>tate University of Performing and Visual Arts,</w:t>
      </w:r>
      <w:r w:rsidRPr="00A43A8F">
        <w:rPr>
          <w:rFonts w:ascii="Tahoma" w:hAnsi="Tahoma" w:cs="Tahoma"/>
          <w:sz w:val="24"/>
          <w:szCs w:val="24"/>
        </w:rPr>
        <w:t xml:space="preserve"> </w:t>
      </w:r>
      <w:proofErr w:type="spellStart"/>
      <w:r w:rsidRPr="00A43A8F">
        <w:rPr>
          <w:rFonts w:ascii="Tahoma" w:hAnsi="Tahoma" w:cs="Tahoma"/>
          <w:sz w:val="24"/>
          <w:szCs w:val="24"/>
        </w:rPr>
        <w:t>Rohtak</w:t>
      </w:r>
      <w:proofErr w:type="spellEnd"/>
      <w:r w:rsidRPr="00A43A8F">
        <w:rPr>
          <w:rFonts w:ascii="Tahoma" w:hAnsi="Tahoma" w:cs="Tahoma"/>
          <w:sz w:val="24"/>
          <w:szCs w:val="24"/>
        </w:rPr>
        <w:t xml:space="preserve"> (Amendment) Bill, 20</w:t>
      </w:r>
      <w:r>
        <w:rPr>
          <w:rFonts w:ascii="Tahoma" w:hAnsi="Tahoma" w:cs="Tahoma"/>
          <w:sz w:val="24"/>
          <w:szCs w:val="24"/>
        </w:rPr>
        <w:t>23.</w:t>
      </w:r>
    </w:p>
    <w:p w:rsidR="00A73C48" w:rsidRPr="00A43A8F" w:rsidRDefault="00A73C48" w:rsidP="00A73C48">
      <w:pPr>
        <w:numPr>
          <w:ilvl w:val="0"/>
          <w:numId w:val="2"/>
        </w:numPr>
        <w:spacing w:after="0" w:line="360" w:lineRule="auto"/>
        <w:rPr>
          <w:rFonts w:ascii="Tahoma" w:hAnsi="Tahoma" w:cs="Tahoma"/>
          <w:sz w:val="24"/>
          <w:szCs w:val="24"/>
        </w:rPr>
      </w:pPr>
      <w:r w:rsidRPr="00A43A8F">
        <w:rPr>
          <w:rFonts w:ascii="Tahoma" w:hAnsi="Tahoma" w:cs="Tahoma"/>
          <w:sz w:val="24"/>
          <w:szCs w:val="24"/>
        </w:rPr>
        <w:t>To move that the Bill be asked into consideration at once.</w:t>
      </w:r>
    </w:p>
    <w:p w:rsidR="00A73C48" w:rsidRPr="00A43A8F" w:rsidRDefault="00A73C48" w:rsidP="00A73C48">
      <w:pPr>
        <w:numPr>
          <w:ilvl w:val="0"/>
          <w:numId w:val="2"/>
        </w:numPr>
        <w:spacing w:after="0" w:line="360" w:lineRule="auto"/>
        <w:rPr>
          <w:rFonts w:ascii="Tahoma" w:hAnsi="Tahoma" w:cs="Tahoma"/>
          <w:sz w:val="24"/>
          <w:szCs w:val="24"/>
        </w:rPr>
      </w:pPr>
      <w:r w:rsidRPr="00A43A8F">
        <w:rPr>
          <w:rFonts w:ascii="Tahoma" w:hAnsi="Tahoma" w:cs="Tahoma"/>
          <w:sz w:val="24"/>
          <w:szCs w:val="24"/>
        </w:rPr>
        <w:t>To move that the Bill be passed.</w:t>
      </w:r>
    </w:p>
    <w:p w:rsidR="00A73C48" w:rsidRPr="00A43A8F" w:rsidRDefault="00A73C48" w:rsidP="00A73C48">
      <w:pPr>
        <w:spacing w:line="360" w:lineRule="auto"/>
        <w:ind w:left="720"/>
        <w:rPr>
          <w:rFonts w:ascii="Tahoma" w:hAnsi="Tahoma" w:cs="Tahoma"/>
          <w:sz w:val="24"/>
          <w:szCs w:val="24"/>
        </w:rPr>
      </w:pPr>
      <w:r w:rsidRPr="00A43A8F">
        <w:rPr>
          <w:rFonts w:ascii="Tahoma" w:hAnsi="Tahoma" w:cs="Tahoma"/>
          <w:sz w:val="24"/>
          <w:szCs w:val="24"/>
        </w:rPr>
        <w:br/>
      </w:r>
    </w:p>
    <w:p w:rsidR="00A73C48" w:rsidRPr="00D61C13" w:rsidRDefault="00A73C48" w:rsidP="00A73C48">
      <w:pPr>
        <w:spacing w:after="0" w:line="240" w:lineRule="auto"/>
        <w:ind w:left="4320"/>
        <w:rPr>
          <w:rFonts w:ascii="Tahoma" w:hAnsi="Tahoma" w:cs="Tahoma"/>
          <w:b/>
          <w:sz w:val="24"/>
          <w:szCs w:val="24"/>
        </w:rPr>
      </w:pPr>
      <w:r w:rsidRPr="00A43A8F">
        <w:rPr>
          <w:rFonts w:ascii="Tahoma" w:hAnsi="Tahoma" w:cs="Tahoma"/>
          <w:sz w:val="24"/>
          <w:szCs w:val="24"/>
        </w:rPr>
        <w:t xml:space="preserve">       </w:t>
      </w:r>
      <w:r w:rsidRPr="00D61C13">
        <w:rPr>
          <w:rFonts w:ascii="Tahoma" w:hAnsi="Tahoma" w:cs="Tahoma"/>
          <w:b/>
          <w:sz w:val="24"/>
          <w:szCs w:val="24"/>
        </w:rPr>
        <w:t xml:space="preserve">  </w:t>
      </w:r>
      <w:proofErr w:type="spellStart"/>
      <w:r>
        <w:rPr>
          <w:rFonts w:ascii="Tahoma" w:hAnsi="Tahoma" w:cs="Tahoma"/>
          <w:b/>
          <w:sz w:val="24"/>
          <w:szCs w:val="24"/>
        </w:rPr>
        <w:t>Mool</w:t>
      </w:r>
      <w:proofErr w:type="spellEnd"/>
      <w:r>
        <w:rPr>
          <w:rFonts w:ascii="Tahoma" w:hAnsi="Tahoma" w:cs="Tahoma"/>
          <w:b/>
          <w:sz w:val="24"/>
          <w:szCs w:val="24"/>
        </w:rPr>
        <w:t xml:space="preserve"> </w:t>
      </w:r>
      <w:proofErr w:type="spellStart"/>
      <w:r>
        <w:rPr>
          <w:rFonts w:ascii="Tahoma" w:hAnsi="Tahoma" w:cs="Tahoma"/>
          <w:b/>
          <w:sz w:val="24"/>
          <w:szCs w:val="24"/>
        </w:rPr>
        <w:t>Chand</w:t>
      </w:r>
      <w:proofErr w:type="spellEnd"/>
      <w:r w:rsidRPr="00D61C13">
        <w:rPr>
          <w:rFonts w:ascii="Tahoma" w:hAnsi="Tahoma" w:cs="Tahoma"/>
          <w:b/>
          <w:sz w:val="24"/>
          <w:szCs w:val="24"/>
        </w:rPr>
        <w:t xml:space="preserve"> Sharma</w:t>
      </w:r>
    </w:p>
    <w:p w:rsidR="00A73C48" w:rsidRPr="00D61C13" w:rsidRDefault="00A73C48" w:rsidP="00A73C48">
      <w:pPr>
        <w:spacing w:after="0" w:line="240" w:lineRule="auto"/>
        <w:ind w:left="4320"/>
        <w:rPr>
          <w:rFonts w:ascii="Tahoma" w:hAnsi="Tahoma" w:cs="Tahoma"/>
          <w:b/>
          <w:sz w:val="24"/>
          <w:szCs w:val="24"/>
        </w:rPr>
      </w:pPr>
      <w:r>
        <w:rPr>
          <w:rFonts w:ascii="Tahoma" w:hAnsi="Tahoma" w:cs="Tahoma"/>
          <w:b/>
          <w:sz w:val="24"/>
          <w:szCs w:val="24"/>
        </w:rPr>
        <w:t xml:space="preserve">   Higher</w:t>
      </w:r>
      <w:r w:rsidRPr="00D61C13">
        <w:rPr>
          <w:rFonts w:ascii="Tahoma" w:hAnsi="Tahoma" w:cs="Tahoma"/>
          <w:b/>
          <w:sz w:val="24"/>
          <w:szCs w:val="24"/>
        </w:rPr>
        <w:t xml:space="preserve"> Education Minister</w:t>
      </w:r>
    </w:p>
    <w:p w:rsidR="00A73C48" w:rsidRPr="00D61C13" w:rsidRDefault="00A73C48" w:rsidP="00A73C48">
      <w:pPr>
        <w:spacing w:after="0" w:line="240" w:lineRule="auto"/>
        <w:ind w:left="4320"/>
        <w:rPr>
          <w:rFonts w:ascii="Tahoma" w:hAnsi="Tahoma" w:cs="Tahoma"/>
          <w:b/>
          <w:sz w:val="24"/>
          <w:szCs w:val="24"/>
        </w:rPr>
      </w:pPr>
      <w:r w:rsidRPr="00D61C13">
        <w:rPr>
          <w:rFonts w:ascii="Tahoma" w:hAnsi="Tahoma" w:cs="Tahoma"/>
          <w:b/>
          <w:sz w:val="24"/>
          <w:szCs w:val="24"/>
        </w:rPr>
        <w:t xml:space="preserve">            </w:t>
      </w:r>
      <w:r>
        <w:rPr>
          <w:rFonts w:ascii="Tahoma" w:hAnsi="Tahoma" w:cs="Tahoma"/>
          <w:b/>
          <w:sz w:val="24"/>
          <w:szCs w:val="24"/>
        </w:rPr>
        <w:t xml:space="preserve">       </w:t>
      </w:r>
      <w:r w:rsidRPr="00D61C13">
        <w:rPr>
          <w:rFonts w:ascii="Tahoma" w:hAnsi="Tahoma" w:cs="Tahoma"/>
          <w:b/>
          <w:sz w:val="24"/>
          <w:szCs w:val="24"/>
        </w:rPr>
        <w:t>Haryana</w:t>
      </w:r>
    </w:p>
    <w:p w:rsidR="00A73C48" w:rsidRDefault="00A73C48"/>
    <w:p w:rsidR="00E1705E" w:rsidRDefault="00B71DC7" w:rsidP="008F3233">
      <w:pPr>
        <w:shd w:val="clear" w:color="auto" w:fill="FFFFFF"/>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32"/>
          <w:szCs w:val="32"/>
        </w:rPr>
      </w:pPr>
      <w:r>
        <w:rPr>
          <w:b/>
          <w:sz w:val="32"/>
          <w:szCs w:val="32"/>
        </w:rPr>
        <w:br w:type="page"/>
      </w:r>
      <w:r w:rsidR="003E6A24">
        <w:rPr>
          <w:b/>
          <w:sz w:val="32"/>
          <w:szCs w:val="32"/>
        </w:rPr>
        <w:lastRenderedPageBreak/>
        <w:t xml:space="preserve">     </w:t>
      </w:r>
      <w:r w:rsidR="00E1705E">
        <w:rPr>
          <w:b/>
          <w:sz w:val="32"/>
          <w:szCs w:val="32"/>
        </w:rPr>
        <w:t>Statement of Objects &amp; Reasons</w:t>
      </w:r>
    </w:p>
    <w:p w:rsidR="00E1705E" w:rsidRDefault="00E1705E" w:rsidP="00E1705E">
      <w:pPr>
        <w:spacing w:after="0"/>
        <w:rPr>
          <w:sz w:val="32"/>
          <w:szCs w:val="32"/>
        </w:rPr>
      </w:pPr>
    </w:p>
    <w:p w:rsidR="00753020" w:rsidRDefault="00E1705E" w:rsidP="00753020">
      <w:pPr>
        <w:spacing w:after="0"/>
        <w:ind w:firstLine="720"/>
        <w:jc w:val="both"/>
        <w:rPr>
          <w:sz w:val="28"/>
          <w:szCs w:val="28"/>
        </w:rPr>
      </w:pPr>
      <w:r>
        <w:rPr>
          <w:sz w:val="28"/>
          <w:szCs w:val="28"/>
        </w:rPr>
        <w:t xml:space="preserve">State University of Performing and Visual Arts, </w:t>
      </w:r>
      <w:proofErr w:type="spellStart"/>
      <w:r>
        <w:rPr>
          <w:sz w:val="28"/>
          <w:szCs w:val="28"/>
        </w:rPr>
        <w:t>Rohtak</w:t>
      </w:r>
      <w:proofErr w:type="spellEnd"/>
      <w:r>
        <w:rPr>
          <w:sz w:val="28"/>
          <w:szCs w:val="28"/>
        </w:rPr>
        <w:t xml:space="preserve"> was established by an Act of Legislature of State of Haryana (Act 24 of 2014) by upgrading the integrated campus of Government Technical Institution(s) Societies, </w:t>
      </w:r>
      <w:proofErr w:type="spellStart"/>
      <w:r>
        <w:rPr>
          <w:sz w:val="28"/>
          <w:szCs w:val="28"/>
        </w:rPr>
        <w:t>Rohtak</w:t>
      </w:r>
      <w:proofErr w:type="spellEnd"/>
      <w:r>
        <w:rPr>
          <w:sz w:val="28"/>
          <w:szCs w:val="28"/>
        </w:rPr>
        <w:t>, comprising of four institutes namely State institute of Fine Arts, State Institute of Design, State Institute of Film and Television and State Institute of Urban Planning and Architecture into a leading University  to facilitate and promote studies and research in emerging areas of Higher Education with focus on new frontiers of design, Fine Arts, Film &amp; Television, Urban Planning and Architecture and also to achieve excellence in these and connected fields. These four institutions were started in the year 2011 with annual intake of 240 students</w:t>
      </w:r>
      <w:r w:rsidR="009B044F">
        <w:rPr>
          <w:sz w:val="28"/>
          <w:szCs w:val="28"/>
        </w:rPr>
        <w:t xml:space="preserve"> and were</w:t>
      </w:r>
      <w:r w:rsidR="009B044F" w:rsidRPr="009B044F">
        <w:rPr>
          <w:sz w:val="28"/>
          <w:szCs w:val="28"/>
        </w:rPr>
        <w:t xml:space="preserve"> </w:t>
      </w:r>
      <w:r w:rsidR="009B044F">
        <w:rPr>
          <w:sz w:val="28"/>
          <w:szCs w:val="28"/>
        </w:rPr>
        <w:t xml:space="preserve">affiliated with the Maharishi </w:t>
      </w:r>
      <w:proofErr w:type="spellStart"/>
      <w:r w:rsidR="009B044F">
        <w:rPr>
          <w:sz w:val="28"/>
          <w:szCs w:val="28"/>
        </w:rPr>
        <w:t>Dayanand</w:t>
      </w:r>
      <w:proofErr w:type="spellEnd"/>
      <w:r w:rsidR="009B044F">
        <w:rPr>
          <w:sz w:val="28"/>
          <w:szCs w:val="28"/>
        </w:rPr>
        <w:t xml:space="preserve"> University, </w:t>
      </w:r>
      <w:proofErr w:type="spellStart"/>
      <w:r w:rsidR="009B044F">
        <w:rPr>
          <w:sz w:val="28"/>
          <w:szCs w:val="28"/>
        </w:rPr>
        <w:t>Rohtak</w:t>
      </w:r>
      <w:proofErr w:type="spellEnd"/>
      <w:r>
        <w:rPr>
          <w:sz w:val="28"/>
          <w:szCs w:val="28"/>
        </w:rPr>
        <w:t xml:space="preserve">.  The State Govt. has provided 35.97 Acres of land for the construction of Teaching and Admin block, hostels, Guest house, Staff residencies etc. and was providing 100% Grant-in-Aid to these institutions. </w:t>
      </w:r>
      <w:r w:rsidR="00B32F23">
        <w:rPr>
          <w:sz w:val="28"/>
          <w:szCs w:val="28"/>
        </w:rPr>
        <w:t>This</w:t>
      </w:r>
      <w:r>
        <w:rPr>
          <w:sz w:val="28"/>
          <w:szCs w:val="28"/>
        </w:rPr>
        <w:t xml:space="preserve"> University is emerging as one of the leading University of the Country i</w:t>
      </w:r>
      <w:r w:rsidR="00CB02B8">
        <w:rPr>
          <w:sz w:val="28"/>
          <w:szCs w:val="28"/>
        </w:rPr>
        <w:t xml:space="preserve">n the Performing &amp; Visual Arts </w:t>
      </w:r>
      <w:r>
        <w:rPr>
          <w:sz w:val="28"/>
          <w:szCs w:val="28"/>
        </w:rPr>
        <w:t xml:space="preserve">and in the field of Mass Media. </w:t>
      </w:r>
    </w:p>
    <w:p w:rsidR="00E0796F" w:rsidRDefault="00E0796F" w:rsidP="00753020">
      <w:pPr>
        <w:spacing w:after="0"/>
        <w:ind w:firstLine="720"/>
        <w:jc w:val="both"/>
        <w:rPr>
          <w:sz w:val="28"/>
          <w:szCs w:val="28"/>
        </w:rPr>
      </w:pPr>
      <w:r>
        <w:rPr>
          <w:sz w:val="28"/>
          <w:szCs w:val="28"/>
        </w:rPr>
        <w:t xml:space="preserve">Thereafter, </w:t>
      </w:r>
      <w:r w:rsidR="003E68D8">
        <w:rPr>
          <w:sz w:val="28"/>
          <w:szCs w:val="28"/>
        </w:rPr>
        <w:t xml:space="preserve">the Government changed the name of the University to </w:t>
      </w:r>
      <w:r w:rsidR="003E68D8">
        <w:t>“</w:t>
      </w:r>
      <w:proofErr w:type="spellStart"/>
      <w:r w:rsidR="003E68D8">
        <w:rPr>
          <w:sz w:val="28"/>
          <w:szCs w:val="28"/>
        </w:rPr>
        <w:t>Pandit</w:t>
      </w:r>
      <w:proofErr w:type="spellEnd"/>
      <w:r w:rsidR="003E68D8">
        <w:rPr>
          <w:sz w:val="28"/>
          <w:szCs w:val="28"/>
        </w:rPr>
        <w:t xml:space="preserve"> </w:t>
      </w:r>
      <w:proofErr w:type="spellStart"/>
      <w:r w:rsidR="003E68D8">
        <w:rPr>
          <w:sz w:val="28"/>
          <w:szCs w:val="28"/>
        </w:rPr>
        <w:t>Lakhmi</w:t>
      </w:r>
      <w:proofErr w:type="spellEnd"/>
      <w:r w:rsidR="003E68D8">
        <w:rPr>
          <w:sz w:val="28"/>
          <w:szCs w:val="28"/>
        </w:rPr>
        <w:t xml:space="preserve"> </w:t>
      </w:r>
      <w:proofErr w:type="spellStart"/>
      <w:r w:rsidR="003E68D8">
        <w:rPr>
          <w:sz w:val="28"/>
          <w:szCs w:val="28"/>
        </w:rPr>
        <w:t>Chand</w:t>
      </w:r>
      <w:proofErr w:type="spellEnd"/>
      <w:r w:rsidR="003E68D8">
        <w:rPr>
          <w:sz w:val="28"/>
          <w:szCs w:val="28"/>
        </w:rPr>
        <w:t xml:space="preserve"> State University of Performing and Visual Arts, </w:t>
      </w:r>
      <w:proofErr w:type="spellStart"/>
      <w:r w:rsidR="003E68D8">
        <w:rPr>
          <w:sz w:val="28"/>
          <w:szCs w:val="28"/>
        </w:rPr>
        <w:t>Rohtak</w:t>
      </w:r>
      <w:proofErr w:type="spellEnd"/>
      <w:r w:rsidR="003E68D8">
        <w:rPr>
          <w:sz w:val="28"/>
          <w:szCs w:val="28"/>
        </w:rPr>
        <w:t xml:space="preserve">” </w:t>
      </w:r>
      <w:r w:rsidR="00921C11">
        <w:rPr>
          <w:sz w:val="28"/>
          <w:szCs w:val="28"/>
        </w:rPr>
        <w:t>through</w:t>
      </w:r>
      <w:r w:rsidR="003E68D8">
        <w:rPr>
          <w:sz w:val="28"/>
          <w:szCs w:val="28"/>
        </w:rPr>
        <w:t xml:space="preserve"> an State University of Performing and Visual Arts, </w:t>
      </w:r>
      <w:proofErr w:type="spellStart"/>
      <w:r w:rsidR="003E68D8">
        <w:rPr>
          <w:sz w:val="28"/>
          <w:szCs w:val="28"/>
        </w:rPr>
        <w:t>Rohtak</w:t>
      </w:r>
      <w:proofErr w:type="spellEnd"/>
      <w:r w:rsidR="003E68D8">
        <w:rPr>
          <w:sz w:val="28"/>
          <w:szCs w:val="28"/>
        </w:rPr>
        <w:t xml:space="preserve"> (Amendment), Act, 2018</w:t>
      </w:r>
      <w:r w:rsidR="00784E0A">
        <w:rPr>
          <w:sz w:val="28"/>
          <w:szCs w:val="28"/>
        </w:rPr>
        <w:t xml:space="preserve"> (Haryana Act No. 10 of 2019)</w:t>
      </w:r>
      <w:r w:rsidR="003E68D8">
        <w:rPr>
          <w:sz w:val="28"/>
          <w:szCs w:val="28"/>
        </w:rPr>
        <w:t xml:space="preserve"> with the name of Indian poet of Haryanvi language, who was honored posthumously as Surya </w:t>
      </w:r>
      <w:proofErr w:type="spellStart"/>
      <w:r w:rsidR="003E68D8">
        <w:rPr>
          <w:sz w:val="28"/>
          <w:szCs w:val="28"/>
        </w:rPr>
        <w:t>Kavi</w:t>
      </w:r>
      <w:proofErr w:type="spellEnd"/>
      <w:r w:rsidR="003E68D8">
        <w:rPr>
          <w:sz w:val="28"/>
          <w:szCs w:val="28"/>
        </w:rPr>
        <w:t xml:space="preserve"> by the State Gov</w:t>
      </w:r>
      <w:r w:rsidR="00921C11">
        <w:rPr>
          <w:sz w:val="28"/>
          <w:szCs w:val="28"/>
        </w:rPr>
        <w:t>ernment.</w:t>
      </w:r>
    </w:p>
    <w:p w:rsidR="00E1705E" w:rsidRDefault="00921C11" w:rsidP="00E1705E">
      <w:pPr>
        <w:spacing w:after="0"/>
        <w:jc w:val="both"/>
        <w:rPr>
          <w:sz w:val="28"/>
          <w:szCs w:val="28"/>
        </w:rPr>
      </w:pPr>
      <w:r>
        <w:rPr>
          <w:sz w:val="28"/>
          <w:szCs w:val="28"/>
        </w:rPr>
        <w:tab/>
      </w:r>
      <w:r w:rsidR="00E1705E">
        <w:rPr>
          <w:sz w:val="28"/>
          <w:szCs w:val="28"/>
        </w:rPr>
        <w:t xml:space="preserve">Now, </w:t>
      </w:r>
      <w:r w:rsidR="00715B39">
        <w:rPr>
          <w:sz w:val="28"/>
          <w:szCs w:val="28"/>
        </w:rPr>
        <w:t xml:space="preserve">keeping in view the popularity of </w:t>
      </w:r>
      <w:proofErr w:type="spellStart"/>
      <w:r w:rsidR="00715B39">
        <w:rPr>
          <w:sz w:val="28"/>
          <w:szCs w:val="28"/>
        </w:rPr>
        <w:t>Pandit</w:t>
      </w:r>
      <w:proofErr w:type="spellEnd"/>
      <w:r w:rsidR="00715B39">
        <w:rPr>
          <w:sz w:val="28"/>
          <w:szCs w:val="28"/>
        </w:rPr>
        <w:t xml:space="preserve"> </w:t>
      </w:r>
      <w:proofErr w:type="spellStart"/>
      <w:r w:rsidR="00715B39">
        <w:rPr>
          <w:sz w:val="28"/>
          <w:szCs w:val="28"/>
        </w:rPr>
        <w:t>La</w:t>
      </w:r>
      <w:r w:rsidR="002F4478">
        <w:rPr>
          <w:sz w:val="28"/>
          <w:szCs w:val="28"/>
        </w:rPr>
        <w:t>khmi</w:t>
      </w:r>
      <w:proofErr w:type="spellEnd"/>
      <w:r w:rsidR="002F4478">
        <w:rPr>
          <w:sz w:val="28"/>
          <w:szCs w:val="28"/>
        </w:rPr>
        <w:t xml:space="preserve"> </w:t>
      </w:r>
      <w:proofErr w:type="spellStart"/>
      <w:r w:rsidR="002F4478">
        <w:rPr>
          <w:sz w:val="28"/>
          <w:szCs w:val="28"/>
        </w:rPr>
        <w:t>Chand</w:t>
      </w:r>
      <w:proofErr w:type="spellEnd"/>
      <w:r w:rsidR="002F4478">
        <w:rPr>
          <w:sz w:val="28"/>
          <w:szCs w:val="28"/>
        </w:rPr>
        <w:t xml:space="preserve"> as Dada </w:t>
      </w:r>
      <w:proofErr w:type="spellStart"/>
      <w:r w:rsidR="002F4478">
        <w:rPr>
          <w:sz w:val="28"/>
          <w:szCs w:val="28"/>
        </w:rPr>
        <w:t>Lakhmi</w:t>
      </w:r>
      <w:proofErr w:type="spellEnd"/>
      <w:r w:rsidR="002F4478">
        <w:rPr>
          <w:sz w:val="28"/>
          <w:szCs w:val="28"/>
        </w:rPr>
        <w:t xml:space="preserve"> </w:t>
      </w:r>
      <w:proofErr w:type="spellStart"/>
      <w:r w:rsidR="002F4478">
        <w:rPr>
          <w:sz w:val="28"/>
          <w:szCs w:val="28"/>
        </w:rPr>
        <w:t>Chand</w:t>
      </w:r>
      <w:proofErr w:type="spellEnd"/>
      <w:r w:rsidR="002F4478">
        <w:rPr>
          <w:sz w:val="28"/>
          <w:szCs w:val="28"/>
        </w:rPr>
        <w:t xml:space="preserve">, </w:t>
      </w:r>
      <w:r w:rsidR="00E1705E">
        <w:rPr>
          <w:sz w:val="28"/>
          <w:szCs w:val="28"/>
        </w:rPr>
        <w:t xml:space="preserve">the Govt. has </w:t>
      </w:r>
      <w:r w:rsidR="00715B39">
        <w:rPr>
          <w:sz w:val="28"/>
          <w:szCs w:val="28"/>
        </w:rPr>
        <w:t xml:space="preserve">again </w:t>
      </w:r>
      <w:r w:rsidR="00E1705E">
        <w:rPr>
          <w:sz w:val="28"/>
          <w:szCs w:val="28"/>
        </w:rPr>
        <w:t xml:space="preserve">taken the decision to change the name of the University as </w:t>
      </w:r>
      <w:r w:rsidR="00E1705E">
        <w:t>“</w:t>
      </w:r>
      <w:r w:rsidR="00CB02B8">
        <w:rPr>
          <w:sz w:val="28"/>
          <w:szCs w:val="28"/>
        </w:rPr>
        <w:t>Dada</w:t>
      </w:r>
      <w:r w:rsidR="00E1705E">
        <w:rPr>
          <w:sz w:val="28"/>
          <w:szCs w:val="28"/>
        </w:rPr>
        <w:t xml:space="preserve"> </w:t>
      </w:r>
      <w:proofErr w:type="spellStart"/>
      <w:r w:rsidR="00E1705E">
        <w:rPr>
          <w:sz w:val="28"/>
          <w:szCs w:val="28"/>
        </w:rPr>
        <w:t>Lakhmi</w:t>
      </w:r>
      <w:proofErr w:type="spellEnd"/>
      <w:r w:rsidR="00E1705E">
        <w:rPr>
          <w:sz w:val="28"/>
          <w:szCs w:val="28"/>
        </w:rPr>
        <w:t xml:space="preserve"> </w:t>
      </w:r>
      <w:proofErr w:type="spellStart"/>
      <w:r w:rsidR="00E1705E">
        <w:rPr>
          <w:sz w:val="28"/>
          <w:szCs w:val="28"/>
        </w:rPr>
        <w:t>Chand</w:t>
      </w:r>
      <w:proofErr w:type="spellEnd"/>
      <w:r w:rsidR="00E1705E">
        <w:rPr>
          <w:sz w:val="28"/>
          <w:szCs w:val="28"/>
        </w:rPr>
        <w:t xml:space="preserve"> State University of Performing and Visual Arts, </w:t>
      </w:r>
      <w:proofErr w:type="spellStart"/>
      <w:r w:rsidR="00E1705E">
        <w:rPr>
          <w:sz w:val="28"/>
          <w:szCs w:val="28"/>
        </w:rPr>
        <w:t>Rohtak</w:t>
      </w:r>
      <w:proofErr w:type="spellEnd"/>
      <w:r w:rsidR="00E1705E">
        <w:rPr>
          <w:sz w:val="28"/>
          <w:szCs w:val="28"/>
        </w:rPr>
        <w:t>”.</w:t>
      </w:r>
    </w:p>
    <w:p w:rsidR="00E1705E" w:rsidRDefault="00E1705E" w:rsidP="00E1705E">
      <w:pPr>
        <w:spacing w:after="0"/>
        <w:jc w:val="both"/>
        <w:rPr>
          <w:sz w:val="28"/>
          <w:szCs w:val="28"/>
        </w:rPr>
      </w:pPr>
      <w:r>
        <w:rPr>
          <w:sz w:val="28"/>
          <w:szCs w:val="28"/>
        </w:rPr>
        <w:tab/>
        <w:t>In view of above, it has been decided that the name of the University be amended from</w:t>
      </w:r>
      <w:r>
        <w:t xml:space="preserve"> “</w:t>
      </w:r>
      <w:proofErr w:type="spellStart"/>
      <w:r w:rsidR="00CB02B8">
        <w:rPr>
          <w:sz w:val="28"/>
          <w:szCs w:val="28"/>
        </w:rPr>
        <w:t>Pandit</w:t>
      </w:r>
      <w:proofErr w:type="spellEnd"/>
      <w:r w:rsidR="00CB02B8">
        <w:rPr>
          <w:sz w:val="28"/>
          <w:szCs w:val="28"/>
        </w:rPr>
        <w:t xml:space="preserve"> </w:t>
      </w:r>
      <w:proofErr w:type="spellStart"/>
      <w:r w:rsidR="00CB02B8">
        <w:rPr>
          <w:sz w:val="28"/>
          <w:szCs w:val="28"/>
        </w:rPr>
        <w:t>Lakhmi</w:t>
      </w:r>
      <w:proofErr w:type="spellEnd"/>
      <w:r w:rsidR="00CB02B8">
        <w:rPr>
          <w:sz w:val="28"/>
          <w:szCs w:val="28"/>
        </w:rPr>
        <w:t xml:space="preserve"> </w:t>
      </w:r>
      <w:proofErr w:type="spellStart"/>
      <w:r w:rsidR="00CB02B8">
        <w:rPr>
          <w:sz w:val="28"/>
          <w:szCs w:val="28"/>
        </w:rPr>
        <w:t>Chand</w:t>
      </w:r>
      <w:proofErr w:type="spellEnd"/>
      <w:r w:rsidR="00CB02B8">
        <w:rPr>
          <w:sz w:val="28"/>
          <w:szCs w:val="28"/>
        </w:rPr>
        <w:t xml:space="preserve"> </w:t>
      </w:r>
      <w:r>
        <w:rPr>
          <w:sz w:val="28"/>
          <w:szCs w:val="28"/>
        </w:rPr>
        <w:t>State University of Performin</w:t>
      </w:r>
      <w:r w:rsidR="00562835">
        <w:rPr>
          <w:sz w:val="28"/>
          <w:szCs w:val="28"/>
        </w:rPr>
        <w:t xml:space="preserve">g and Visual Arts, </w:t>
      </w:r>
      <w:proofErr w:type="spellStart"/>
      <w:r w:rsidR="00562835">
        <w:rPr>
          <w:sz w:val="28"/>
          <w:szCs w:val="28"/>
        </w:rPr>
        <w:t>Rohtak</w:t>
      </w:r>
      <w:proofErr w:type="spellEnd"/>
      <w:r w:rsidR="00562835">
        <w:rPr>
          <w:sz w:val="28"/>
          <w:szCs w:val="28"/>
        </w:rPr>
        <w:t xml:space="preserve">” to </w:t>
      </w:r>
      <w:r>
        <w:rPr>
          <w:sz w:val="28"/>
          <w:szCs w:val="28"/>
        </w:rPr>
        <w:t>“</w:t>
      </w:r>
      <w:r w:rsidR="00CB02B8">
        <w:rPr>
          <w:sz w:val="28"/>
          <w:szCs w:val="28"/>
        </w:rPr>
        <w:t xml:space="preserve">Dada </w:t>
      </w:r>
      <w:proofErr w:type="spellStart"/>
      <w:r w:rsidR="00CB02B8">
        <w:rPr>
          <w:sz w:val="28"/>
          <w:szCs w:val="28"/>
        </w:rPr>
        <w:t>Lakhmi</w:t>
      </w:r>
      <w:proofErr w:type="spellEnd"/>
      <w:r w:rsidR="00CB02B8">
        <w:rPr>
          <w:sz w:val="28"/>
          <w:szCs w:val="28"/>
        </w:rPr>
        <w:t xml:space="preserve"> </w:t>
      </w:r>
      <w:proofErr w:type="spellStart"/>
      <w:r w:rsidR="00CB02B8">
        <w:rPr>
          <w:sz w:val="28"/>
          <w:szCs w:val="28"/>
        </w:rPr>
        <w:t>Chand</w:t>
      </w:r>
      <w:proofErr w:type="spellEnd"/>
      <w:r w:rsidR="00CB02B8">
        <w:rPr>
          <w:sz w:val="28"/>
          <w:szCs w:val="28"/>
        </w:rPr>
        <w:t xml:space="preserve"> </w:t>
      </w:r>
      <w:r>
        <w:rPr>
          <w:sz w:val="28"/>
          <w:szCs w:val="28"/>
        </w:rPr>
        <w:t xml:space="preserve">State University of Performing and Visual Arts, </w:t>
      </w:r>
      <w:proofErr w:type="spellStart"/>
      <w:r>
        <w:rPr>
          <w:sz w:val="28"/>
          <w:szCs w:val="28"/>
        </w:rPr>
        <w:t>Rohtak</w:t>
      </w:r>
      <w:proofErr w:type="spellEnd"/>
      <w:r>
        <w:rPr>
          <w:sz w:val="28"/>
          <w:szCs w:val="28"/>
        </w:rPr>
        <w:t xml:space="preserve">”. </w:t>
      </w:r>
    </w:p>
    <w:p w:rsidR="00E1705E" w:rsidRDefault="000F0458" w:rsidP="00E17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212121"/>
          <w:sz w:val="20"/>
          <w:szCs w:val="20"/>
          <w:cs/>
          <w:lang w:bidi="hi-IN"/>
        </w:rPr>
      </w:pPr>
      <w:r>
        <w:rPr>
          <w:rFonts w:ascii="inherit" w:eastAsia="Times New Roman" w:hAnsi="inherit" w:cs="Mangal"/>
          <w:color w:val="212121"/>
          <w:sz w:val="20"/>
          <w:szCs w:val="20"/>
          <w:cs/>
          <w:lang w:bidi="hi-IN"/>
        </w:rPr>
        <w:tab/>
      </w:r>
      <w:r>
        <w:rPr>
          <w:rFonts w:ascii="inherit" w:eastAsia="Times New Roman" w:hAnsi="inherit" w:cs="Mangal"/>
          <w:color w:val="212121"/>
          <w:sz w:val="20"/>
          <w:szCs w:val="20"/>
          <w:cs/>
          <w:lang w:bidi="hi-IN"/>
        </w:rPr>
        <w:tab/>
      </w:r>
      <w:r>
        <w:rPr>
          <w:rFonts w:ascii="inherit" w:eastAsia="Times New Roman" w:hAnsi="inherit" w:cs="Mangal"/>
          <w:color w:val="212121"/>
          <w:sz w:val="20"/>
          <w:szCs w:val="20"/>
          <w:cs/>
          <w:lang w:bidi="hi-IN"/>
        </w:rPr>
        <w:tab/>
      </w:r>
      <w:r>
        <w:rPr>
          <w:rFonts w:ascii="inherit" w:eastAsia="Times New Roman" w:hAnsi="inherit" w:cs="Mangal"/>
          <w:color w:val="212121"/>
          <w:sz w:val="20"/>
          <w:szCs w:val="20"/>
          <w:cs/>
          <w:lang w:bidi="hi-IN"/>
        </w:rPr>
        <w:tab/>
      </w:r>
      <w:r>
        <w:rPr>
          <w:rFonts w:ascii="inherit" w:eastAsia="Times New Roman" w:hAnsi="inherit" w:cs="Mangal"/>
          <w:color w:val="212121"/>
          <w:sz w:val="20"/>
          <w:szCs w:val="20"/>
          <w:cs/>
          <w:lang w:bidi="hi-IN"/>
        </w:rPr>
        <w:tab/>
      </w:r>
      <w:r>
        <w:rPr>
          <w:rFonts w:ascii="inherit" w:eastAsia="Times New Roman" w:hAnsi="inherit" w:cs="Mangal"/>
          <w:color w:val="212121"/>
          <w:sz w:val="20"/>
          <w:szCs w:val="20"/>
          <w:cs/>
          <w:lang w:bidi="hi-IN"/>
        </w:rPr>
        <w:tab/>
      </w:r>
      <w:r>
        <w:rPr>
          <w:rFonts w:ascii="inherit" w:eastAsia="Times New Roman" w:hAnsi="inherit" w:cs="Mangal"/>
          <w:color w:val="212121"/>
          <w:sz w:val="20"/>
          <w:szCs w:val="20"/>
          <w:cs/>
          <w:lang w:bidi="hi-IN"/>
        </w:rPr>
        <w:tab/>
      </w:r>
    </w:p>
    <w:p w:rsidR="00094621" w:rsidRDefault="00094621" w:rsidP="00094621">
      <w:pPr>
        <w:spacing w:after="0" w:line="240" w:lineRule="auto"/>
        <w:ind w:left="4320"/>
        <w:rPr>
          <w:rFonts w:ascii="Tahoma" w:hAnsi="Tahoma" w:cs="Tahoma"/>
          <w:b/>
          <w:sz w:val="24"/>
          <w:szCs w:val="24"/>
        </w:rPr>
      </w:pPr>
      <w:r w:rsidRPr="00A43A8F">
        <w:rPr>
          <w:rFonts w:ascii="Tahoma" w:hAnsi="Tahoma" w:cs="Tahoma"/>
          <w:sz w:val="24"/>
          <w:szCs w:val="24"/>
        </w:rPr>
        <w:t xml:space="preserve">       </w:t>
      </w:r>
      <w:r w:rsidRPr="00D61C13">
        <w:rPr>
          <w:rFonts w:ascii="Tahoma" w:hAnsi="Tahoma" w:cs="Tahoma"/>
          <w:b/>
          <w:sz w:val="24"/>
          <w:szCs w:val="24"/>
        </w:rPr>
        <w:t xml:space="preserve">  </w:t>
      </w:r>
    </w:p>
    <w:p w:rsidR="00094621" w:rsidRDefault="00094621" w:rsidP="00094621">
      <w:pPr>
        <w:spacing w:after="0" w:line="240" w:lineRule="auto"/>
        <w:ind w:left="4320"/>
        <w:rPr>
          <w:rFonts w:ascii="Tahoma" w:hAnsi="Tahoma" w:cs="Tahoma"/>
          <w:b/>
          <w:sz w:val="24"/>
          <w:szCs w:val="24"/>
        </w:rPr>
      </w:pPr>
    </w:p>
    <w:p w:rsidR="00094621" w:rsidRPr="00D61C13" w:rsidRDefault="00996B35" w:rsidP="00094621">
      <w:pPr>
        <w:spacing w:after="0" w:line="240" w:lineRule="auto"/>
        <w:ind w:left="5760" w:firstLine="720"/>
        <w:rPr>
          <w:rFonts w:ascii="Tahoma" w:hAnsi="Tahoma" w:cs="Tahoma"/>
          <w:b/>
          <w:sz w:val="24"/>
          <w:szCs w:val="24"/>
        </w:rPr>
      </w:pPr>
      <w:proofErr w:type="spellStart"/>
      <w:r>
        <w:rPr>
          <w:rFonts w:ascii="Tahoma" w:hAnsi="Tahoma" w:cs="Tahoma"/>
          <w:b/>
          <w:sz w:val="24"/>
          <w:szCs w:val="24"/>
        </w:rPr>
        <w:t>Mool</w:t>
      </w:r>
      <w:proofErr w:type="spellEnd"/>
      <w:r>
        <w:rPr>
          <w:rFonts w:ascii="Tahoma" w:hAnsi="Tahoma" w:cs="Tahoma"/>
          <w:b/>
          <w:sz w:val="24"/>
          <w:szCs w:val="24"/>
        </w:rPr>
        <w:t xml:space="preserve"> </w:t>
      </w:r>
      <w:proofErr w:type="spellStart"/>
      <w:r>
        <w:rPr>
          <w:rFonts w:ascii="Tahoma" w:hAnsi="Tahoma" w:cs="Tahoma"/>
          <w:b/>
          <w:sz w:val="24"/>
          <w:szCs w:val="24"/>
        </w:rPr>
        <w:t>Chand</w:t>
      </w:r>
      <w:proofErr w:type="spellEnd"/>
      <w:r>
        <w:rPr>
          <w:rFonts w:ascii="Tahoma" w:hAnsi="Tahoma" w:cs="Tahoma"/>
          <w:b/>
          <w:sz w:val="24"/>
          <w:szCs w:val="24"/>
        </w:rPr>
        <w:t xml:space="preserve"> Sharma</w:t>
      </w:r>
    </w:p>
    <w:p w:rsidR="00094621" w:rsidRPr="00D61C13" w:rsidRDefault="001012B8" w:rsidP="00094621">
      <w:pPr>
        <w:spacing w:after="0" w:line="240" w:lineRule="auto"/>
        <w:ind w:left="5040" w:firstLine="720"/>
        <w:rPr>
          <w:rFonts w:ascii="Tahoma" w:hAnsi="Tahoma" w:cs="Tahoma"/>
          <w:b/>
          <w:sz w:val="24"/>
          <w:szCs w:val="24"/>
        </w:rPr>
      </w:pPr>
      <w:r>
        <w:rPr>
          <w:rFonts w:ascii="Tahoma" w:hAnsi="Tahoma" w:cs="Tahoma"/>
          <w:b/>
          <w:sz w:val="24"/>
          <w:szCs w:val="24"/>
        </w:rPr>
        <w:t xml:space="preserve">  </w:t>
      </w:r>
      <w:r w:rsidR="00996B35">
        <w:rPr>
          <w:rFonts w:ascii="Tahoma" w:hAnsi="Tahoma" w:cs="Tahoma"/>
          <w:b/>
          <w:sz w:val="24"/>
          <w:szCs w:val="24"/>
        </w:rPr>
        <w:t xml:space="preserve">  </w:t>
      </w:r>
      <w:r>
        <w:rPr>
          <w:rFonts w:ascii="Tahoma" w:hAnsi="Tahoma" w:cs="Tahoma"/>
          <w:b/>
          <w:sz w:val="24"/>
          <w:szCs w:val="24"/>
        </w:rPr>
        <w:t>Higher</w:t>
      </w:r>
      <w:r w:rsidR="00094621" w:rsidRPr="00D61C13">
        <w:rPr>
          <w:rFonts w:ascii="Tahoma" w:hAnsi="Tahoma" w:cs="Tahoma"/>
          <w:b/>
          <w:sz w:val="24"/>
          <w:szCs w:val="24"/>
        </w:rPr>
        <w:t xml:space="preserve"> Education Minister</w:t>
      </w:r>
    </w:p>
    <w:p w:rsidR="00094621" w:rsidRDefault="00094621" w:rsidP="00094621">
      <w:pPr>
        <w:spacing w:after="0" w:line="240" w:lineRule="auto"/>
        <w:ind w:left="4320"/>
        <w:rPr>
          <w:rFonts w:ascii="Tahoma" w:hAnsi="Tahoma" w:cs="Tahoma"/>
          <w:b/>
          <w:sz w:val="24"/>
          <w:szCs w:val="24"/>
        </w:rPr>
      </w:pPr>
      <w:r w:rsidRPr="00D61C13">
        <w:rPr>
          <w:rFonts w:ascii="Tahoma" w:hAnsi="Tahoma" w:cs="Tahoma"/>
          <w:b/>
          <w:sz w:val="24"/>
          <w:szCs w:val="24"/>
        </w:rPr>
        <w:t xml:space="preserve">            </w:t>
      </w: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ab/>
        <w:t xml:space="preserve">       </w:t>
      </w:r>
      <w:r w:rsidR="00996B35">
        <w:rPr>
          <w:rFonts w:ascii="Tahoma" w:hAnsi="Tahoma" w:cs="Tahoma"/>
          <w:b/>
          <w:sz w:val="24"/>
          <w:szCs w:val="24"/>
        </w:rPr>
        <w:t xml:space="preserve">  </w:t>
      </w:r>
      <w:r w:rsidRPr="00D61C13">
        <w:rPr>
          <w:rFonts w:ascii="Tahoma" w:hAnsi="Tahoma" w:cs="Tahoma"/>
          <w:b/>
          <w:sz w:val="24"/>
          <w:szCs w:val="24"/>
        </w:rPr>
        <w:t>Haryana</w:t>
      </w:r>
    </w:p>
    <w:p w:rsidR="008F3233" w:rsidRDefault="008F3233" w:rsidP="002478CF">
      <w:pPr>
        <w:spacing w:after="0"/>
        <w:ind w:left="1440" w:firstLine="720"/>
        <w:jc w:val="center"/>
        <w:rPr>
          <w:rFonts w:ascii="Tahoma" w:hAnsi="Tahoma" w:cs="Tahoma"/>
          <w:b/>
          <w:bCs/>
          <w:sz w:val="24"/>
          <w:szCs w:val="24"/>
        </w:rPr>
      </w:pPr>
    </w:p>
    <w:p w:rsidR="002478CF" w:rsidRPr="00B74BF5" w:rsidRDefault="002478CF" w:rsidP="002478CF">
      <w:pPr>
        <w:spacing w:after="0"/>
        <w:ind w:left="1440" w:firstLine="720"/>
        <w:jc w:val="center"/>
        <w:rPr>
          <w:rFonts w:ascii="Tahoma" w:hAnsi="Tahoma" w:cs="Tahoma"/>
          <w:b/>
          <w:bCs/>
          <w:sz w:val="24"/>
          <w:szCs w:val="24"/>
        </w:rPr>
      </w:pPr>
      <w:r w:rsidRPr="00B74BF5">
        <w:rPr>
          <w:rFonts w:ascii="Tahoma" w:hAnsi="Tahoma" w:cs="Tahoma"/>
          <w:b/>
          <w:bCs/>
          <w:sz w:val="24"/>
          <w:szCs w:val="24"/>
        </w:rPr>
        <w:lastRenderedPageBreak/>
        <w:t>Annexure</w:t>
      </w:r>
    </w:p>
    <w:p w:rsidR="002478CF" w:rsidRPr="00B74BF5" w:rsidRDefault="002478CF" w:rsidP="002478CF">
      <w:pPr>
        <w:spacing w:after="0"/>
        <w:ind w:left="1440" w:firstLine="720"/>
        <w:rPr>
          <w:rFonts w:ascii="Tahoma" w:hAnsi="Tahoma" w:cs="Tahoma"/>
          <w:b/>
          <w:sz w:val="24"/>
          <w:szCs w:val="24"/>
        </w:rPr>
      </w:pPr>
    </w:p>
    <w:p w:rsidR="002478CF" w:rsidRPr="00B74BF5" w:rsidRDefault="002478CF" w:rsidP="00B74BF5">
      <w:pPr>
        <w:spacing w:after="0"/>
        <w:ind w:left="1440"/>
        <w:jc w:val="both"/>
        <w:rPr>
          <w:rFonts w:ascii="Tahoma" w:hAnsi="Tahoma" w:cs="Tahoma"/>
          <w:b/>
          <w:bCs/>
          <w:sz w:val="24"/>
          <w:szCs w:val="24"/>
        </w:rPr>
      </w:pPr>
      <w:r w:rsidRPr="00B74BF5">
        <w:rPr>
          <w:rFonts w:ascii="Tahoma" w:hAnsi="Tahoma" w:cs="Tahoma"/>
          <w:b/>
          <w:bCs/>
          <w:sz w:val="24"/>
          <w:szCs w:val="24"/>
        </w:rPr>
        <w:t xml:space="preserve">Extract from the </w:t>
      </w:r>
      <w:proofErr w:type="spellStart"/>
      <w:r w:rsidRPr="00B74BF5">
        <w:rPr>
          <w:rFonts w:ascii="Tahoma" w:hAnsi="Tahoma" w:cs="Tahoma"/>
          <w:b/>
          <w:bCs/>
          <w:sz w:val="24"/>
          <w:szCs w:val="24"/>
        </w:rPr>
        <w:t>PANDIT</w:t>
      </w:r>
      <w:proofErr w:type="spellEnd"/>
      <w:r w:rsidRPr="00B74BF5">
        <w:rPr>
          <w:rFonts w:ascii="Tahoma" w:hAnsi="Tahoma" w:cs="Tahoma"/>
          <w:b/>
          <w:bCs/>
          <w:sz w:val="24"/>
          <w:szCs w:val="24"/>
        </w:rPr>
        <w:t xml:space="preserve"> </w:t>
      </w:r>
      <w:proofErr w:type="spellStart"/>
      <w:r w:rsidRPr="00B74BF5">
        <w:rPr>
          <w:rFonts w:ascii="Tahoma" w:hAnsi="Tahoma" w:cs="Tahoma"/>
          <w:b/>
          <w:bCs/>
          <w:sz w:val="24"/>
          <w:szCs w:val="24"/>
        </w:rPr>
        <w:t>LAKHMI</w:t>
      </w:r>
      <w:proofErr w:type="spellEnd"/>
      <w:r w:rsidRPr="00B74BF5">
        <w:rPr>
          <w:rFonts w:ascii="Tahoma" w:hAnsi="Tahoma" w:cs="Tahoma"/>
          <w:b/>
          <w:bCs/>
          <w:sz w:val="24"/>
          <w:szCs w:val="24"/>
        </w:rPr>
        <w:t xml:space="preserve"> </w:t>
      </w:r>
      <w:proofErr w:type="spellStart"/>
      <w:r w:rsidRPr="00B74BF5">
        <w:rPr>
          <w:rFonts w:ascii="Tahoma" w:hAnsi="Tahoma" w:cs="Tahoma"/>
          <w:b/>
          <w:bCs/>
          <w:sz w:val="24"/>
          <w:szCs w:val="24"/>
        </w:rPr>
        <w:t>CHAND</w:t>
      </w:r>
      <w:proofErr w:type="spellEnd"/>
      <w:r w:rsidRPr="00B74BF5">
        <w:rPr>
          <w:rFonts w:ascii="Tahoma" w:hAnsi="Tahoma" w:cs="Tahoma"/>
          <w:b/>
          <w:bCs/>
          <w:sz w:val="24"/>
          <w:szCs w:val="24"/>
        </w:rPr>
        <w:t xml:space="preserve"> STATE UNIVERSITY OF PERFORMING AND VISUAL ARTS, </w:t>
      </w:r>
      <w:proofErr w:type="spellStart"/>
      <w:r w:rsidRPr="00B74BF5">
        <w:rPr>
          <w:rFonts w:ascii="Tahoma" w:hAnsi="Tahoma" w:cs="Tahoma"/>
          <w:b/>
          <w:bCs/>
          <w:sz w:val="24"/>
          <w:szCs w:val="24"/>
        </w:rPr>
        <w:t>ROHTAK</w:t>
      </w:r>
      <w:proofErr w:type="spellEnd"/>
      <w:r w:rsidRPr="00B74BF5">
        <w:rPr>
          <w:rFonts w:ascii="Tahoma" w:hAnsi="Tahoma" w:cs="Tahoma"/>
          <w:b/>
          <w:bCs/>
          <w:sz w:val="24"/>
          <w:szCs w:val="24"/>
        </w:rPr>
        <w:t xml:space="preserve"> ACT, 2014</w:t>
      </w:r>
    </w:p>
    <w:p w:rsidR="002478CF" w:rsidRDefault="002478CF" w:rsidP="002478CF">
      <w:pPr>
        <w:spacing w:after="0"/>
      </w:pPr>
      <w:r>
        <w:tab/>
      </w:r>
      <w:r>
        <w:tab/>
      </w:r>
      <w:r>
        <w:tab/>
      </w:r>
      <w:r>
        <w:tab/>
      </w:r>
      <w:r>
        <w:tab/>
      </w:r>
      <w:r>
        <w:tab/>
      </w:r>
    </w:p>
    <w:p w:rsidR="002478CF" w:rsidRDefault="002478CF" w:rsidP="002478CF">
      <w:pPr>
        <w:spacing w:after="0"/>
        <w:ind w:left="2160" w:hanging="1890"/>
      </w:pPr>
      <w:r>
        <w:t xml:space="preserve">   </w:t>
      </w:r>
    </w:p>
    <w:p w:rsidR="002478CF" w:rsidRDefault="002478CF" w:rsidP="002478CF">
      <w:pPr>
        <w:spacing w:after="0"/>
        <w:ind w:left="1440" w:hanging="1890"/>
      </w:pPr>
      <w:r>
        <w:t xml:space="preserve"> </w:t>
      </w:r>
    </w:p>
    <w:tbl>
      <w:tblPr>
        <w:tblW w:w="9576" w:type="dxa"/>
        <w:tblLook w:val="04A0"/>
      </w:tblPr>
      <w:tblGrid>
        <w:gridCol w:w="1962"/>
        <w:gridCol w:w="576"/>
        <w:gridCol w:w="990"/>
        <w:gridCol w:w="6048"/>
      </w:tblGrid>
      <w:tr w:rsidR="00646B81" w:rsidTr="00B74BF5">
        <w:tc>
          <w:tcPr>
            <w:tcW w:w="1962" w:type="dxa"/>
            <w:hideMark/>
          </w:tcPr>
          <w:p w:rsidR="00646B81" w:rsidRPr="000C57C7" w:rsidRDefault="00646B81" w:rsidP="00D97CAD">
            <w:pPr>
              <w:spacing w:after="0"/>
              <w:rPr>
                <w:rFonts w:ascii="Tahoma" w:hAnsi="Tahoma" w:cs="Tahoma"/>
                <w:sz w:val="24"/>
                <w:szCs w:val="24"/>
              </w:rPr>
            </w:pPr>
            <w:r w:rsidRPr="000C57C7">
              <w:rPr>
                <w:rFonts w:ascii="Tahoma" w:hAnsi="Tahoma" w:cs="Tahoma"/>
                <w:sz w:val="24"/>
                <w:szCs w:val="24"/>
              </w:rPr>
              <w:t>Short title.</w:t>
            </w:r>
          </w:p>
        </w:tc>
        <w:tc>
          <w:tcPr>
            <w:tcW w:w="576" w:type="dxa"/>
          </w:tcPr>
          <w:p w:rsidR="00646B81" w:rsidRPr="000C57C7" w:rsidRDefault="00646B81" w:rsidP="00D97CAD">
            <w:pPr>
              <w:spacing w:after="0"/>
              <w:rPr>
                <w:rFonts w:ascii="Tahoma" w:hAnsi="Tahoma" w:cs="Tahoma"/>
                <w:sz w:val="24"/>
                <w:szCs w:val="24"/>
              </w:rPr>
            </w:pPr>
          </w:p>
        </w:tc>
        <w:tc>
          <w:tcPr>
            <w:tcW w:w="990" w:type="dxa"/>
          </w:tcPr>
          <w:p w:rsidR="00646B81" w:rsidRDefault="00646B81" w:rsidP="00646B81">
            <w:pPr>
              <w:spacing w:after="0"/>
              <w:ind w:left="450" w:hanging="450"/>
              <w:jc w:val="center"/>
              <w:rPr>
                <w:rFonts w:ascii="Tahoma" w:hAnsi="Tahoma" w:cs="Tahoma"/>
                <w:sz w:val="24"/>
                <w:szCs w:val="24"/>
              </w:rPr>
            </w:pPr>
            <w:r>
              <w:rPr>
                <w:rFonts w:ascii="Tahoma" w:hAnsi="Tahoma" w:cs="Tahoma"/>
                <w:sz w:val="24"/>
                <w:szCs w:val="24"/>
              </w:rPr>
              <w:t>1.</w:t>
            </w:r>
          </w:p>
        </w:tc>
        <w:tc>
          <w:tcPr>
            <w:tcW w:w="6048" w:type="dxa"/>
          </w:tcPr>
          <w:p w:rsidR="00646B81" w:rsidRPr="000C57C7" w:rsidRDefault="00646B81" w:rsidP="00646B81">
            <w:pPr>
              <w:spacing w:after="0"/>
              <w:jc w:val="both"/>
              <w:rPr>
                <w:rFonts w:ascii="Tahoma" w:hAnsi="Tahoma" w:cs="Tahoma"/>
                <w:sz w:val="24"/>
                <w:szCs w:val="24"/>
              </w:rPr>
            </w:pPr>
            <w:r w:rsidRPr="000C57C7">
              <w:rPr>
                <w:rFonts w:ascii="Tahoma" w:hAnsi="Tahoma" w:cs="Tahoma"/>
                <w:sz w:val="24"/>
                <w:szCs w:val="24"/>
              </w:rPr>
              <w:t>This Act may be c</w:t>
            </w:r>
            <w:r>
              <w:rPr>
                <w:rFonts w:ascii="Tahoma" w:hAnsi="Tahoma" w:cs="Tahoma"/>
                <w:sz w:val="24"/>
                <w:szCs w:val="24"/>
              </w:rPr>
              <w:t xml:space="preserve">alled </w:t>
            </w:r>
            <w:proofErr w:type="spellStart"/>
            <w:r>
              <w:rPr>
                <w:rFonts w:ascii="Tahoma" w:hAnsi="Tahoma" w:cs="Tahoma"/>
                <w:sz w:val="24"/>
                <w:szCs w:val="24"/>
              </w:rPr>
              <w:t>Pandit</w:t>
            </w:r>
            <w:proofErr w:type="spellEnd"/>
            <w:r>
              <w:rPr>
                <w:rFonts w:ascii="Tahoma" w:hAnsi="Tahoma" w:cs="Tahoma"/>
                <w:sz w:val="24"/>
                <w:szCs w:val="24"/>
              </w:rPr>
              <w:t xml:space="preserve"> </w:t>
            </w:r>
            <w:proofErr w:type="spellStart"/>
            <w:r>
              <w:rPr>
                <w:rFonts w:ascii="Tahoma" w:hAnsi="Tahoma" w:cs="Tahoma"/>
                <w:sz w:val="24"/>
                <w:szCs w:val="24"/>
              </w:rPr>
              <w:t>Lakhmi</w:t>
            </w:r>
            <w:proofErr w:type="spellEnd"/>
            <w:r>
              <w:rPr>
                <w:rFonts w:ascii="Tahoma" w:hAnsi="Tahoma" w:cs="Tahoma"/>
                <w:sz w:val="24"/>
                <w:szCs w:val="24"/>
              </w:rPr>
              <w:t xml:space="preserve"> </w:t>
            </w:r>
            <w:proofErr w:type="spellStart"/>
            <w:r>
              <w:rPr>
                <w:rFonts w:ascii="Tahoma" w:hAnsi="Tahoma" w:cs="Tahoma"/>
                <w:sz w:val="24"/>
                <w:szCs w:val="24"/>
              </w:rPr>
              <w:t>Chand</w:t>
            </w:r>
            <w:proofErr w:type="spellEnd"/>
            <w:r>
              <w:rPr>
                <w:rFonts w:ascii="Tahoma" w:hAnsi="Tahoma" w:cs="Tahoma"/>
                <w:sz w:val="24"/>
                <w:szCs w:val="24"/>
              </w:rPr>
              <w:t xml:space="preserve"> State </w:t>
            </w:r>
            <w:r w:rsidRPr="000C57C7">
              <w:rPr>
                <w:rFonts w:ascii="Tahoma" w:hAnsi="Tahoma" w:cs="Tahoma"/>
                <w:sz w:val="24"/>
                <w:szCs w:val="24"/>
              </w:rPr>
              <w:t xml:space="preserve">University of Performing and Visual Arts, </w:t>
            </w:r>
            <w:proofErr w:type="spellStart"/>
            <w:r w:rsidRPr="000C57C7">
              <w:rPr>
                <w:rFonts w:ascii="Tahoma" w:hAnsi="Tahoma" w:cs="Tahoma"/>
                <w:sz w:val="24"/>
                <w:szCs w:val="24"/>
              </w:rPr>
              <w:t>Rohtak</w:t>
            </w:r>
            <w:proofErr w:type="spellEnd"/>
            <w:r w:rsidRPr="000C57C7">
              <w:rPr>
                <w:rFonts w:ascii="Tahoma" w:hAnsi="Tahoma" w:cs="Tahoma"/>
                <w:sz w:val="24"/>
                <w:szCs w:val="24"/>
              </w:rPr>
              <w:t xml:space="preserve"> Act, 2014.</w:t>
            </w:r>
          </w:p>
          <w:p w:rsidR="00646B81" w:rsidRPr="000C57C7" w:rsidRDefault="00646B81" w:rsidP="00D97CAD">
            <w:pPr>
              <w:spacing w:after="0"/>
              <w:rPr>
                <w:rFonts w:ascii="Tahoma" w:hAnsi="Tahoma" w:cs="Tahoma"/>
                <w:sz w:val="24"/>
                <w:szCs w:val="24"/>
              </w:rPr>
            </w:pPr>
          </w:p>
        </w:tc>
      </w:tr>
      <w:tr w:rsidR="00646B81" w:rsidTr="00B74BF5">
        <w:tc>
          <w:tcPr>
            <w:tcW w:w="1962" w:type="dxa"/>
            <w:hideMark/>
          </w:tcPr>
          <w:p w:rsidR="00646B81" w:rsidRPr="000C57C7" w:rsidRDefault="00646B81" w:rsidP="00D97CAD">
            <w:pPr>
              <w:spacing w:after="0" w:line="240" w:lineRule="auto"/>
              <w:rPr>
                <w:rFonts w:ascii="Tahoma" w:hAnsi="Tahoma" w:cs="Tahoma"/>
                <w:sz w:val="24"/>
                <w:szCs w:val="24"/>
              </w:rPr>
            </w:pPr>
            <w:r w:rsidRPr="000C57C7">
              <w:rPr>
                <w:rFonts w:ascii="Tahoma" w:hAnsi="Tahoma" w:cs="Tahoma"/>
                <w:sz w:val="24"/>
                <w:szCs w:val="24"/>
              </w:rPr>
              <w:t>Amendment of long title of Haryana Act 24 of 2014.</w:t>
            </w:r>
          </w:p>
        </w:tc>
        <w:tc>
          <w:tcPr>
            <w:tcW w:w="576" w:type="dxa"/>
          </w:tcPr>
          <w:p w:rsidR="00646B81" w:rsidRPr="000C57C7" w:rsidRDefault="00646B81" w:rsidP="00D97CAD">
            <w:pPr>
              <w:ind w:left="252" w:right="5" w:hanging="252"/>
              <w:jc w:val="both"/>
              <w:rPr>
                <w:rFonts w:ascii="Tahoma" w:hAnsi="Tahoma" w:cs="Tahoma"/>
                <w:sz w:val="24"/>
                <w:szCs w:val="24"/>
              </w:rPr>
            </w:pPr>
          </w:p>
        </w:tc>
        <w:tc>
          <w:tcPr>
            <w:tcW w:w="990" w:type="dxa"/>
          </w:tcPr>
          <w:p w:rsidR="00646B81" w:rsidRDefault="00646B81" w:rsidP="00646B81">
            <w:pPr>
              <w:ind w:left="450" w:right="5" w:hanging="450"/>
              <w:jc w:val="center"/>
              <w:rPr>
                <w:rFonts w:ascii="Tahoma" w:hAnsi="Tahoma" w:cs="Tahoma"/>
                <w:sz w:val="24"/>
                <w:szCs w:val="24"/>
              </w:rPr>
            </w:pPr>
            <w:r>
              <w:rPr>
                <w:rFonts w:ascii="Tahoma" w:hAnsi="Tahoma" w:cs="Tahoma"/>
                <w:sz w:val="24"/>
                <w:szCs w:val="24"/>
              </w:rPr>
              <w:t>2.</w:t>
            </w:r>
          </w:p>
        </w:tc>
        <w:tc>
          <w:tcPr>
            <w:tcW w:w="6048" w:type="dxa"/>
          </w:tcPr>
          <w:p w:rsidR="00646B81" w:rsidRPr="000C57C7" w:rsidRDefault="00646B81" w:rsidP="00646B81">
            <w:pPr>
              <w:spacing w:after="0"/>
              <w:jc w:val="both"/>
              <w:rPr>
                <w:rFonts w:ascii="Tahoma" w:hAnsi="Tahoma" w:cs="Tahoma"/>
                <w:sz w:val="24"/>
                <w:szCs w:val="24"/>
              </w:rPr>
            </w:pPr>
            <w:proofErr w:type="spellStart"/>
            <w:r w:rsidRPr="000C57C7">
              <w:rPr>
                <w:rFonts w:ascii="Tahoma" w:hAnsi="Tahoma" w:cs="Tahoma"/>
                <w:sz w:val="24"/>
                <w:szCs w:val="24"/>
              </w:rPr>
              <w:t>Pandit</w:t>
            </w:r>
            <w:proofErr w:type="spellEnd"/>
            <w:r w:rsidRPr="000C57C7">
              <w:rPr>
                <w:rFonts w:ascii="Tahoma" w:hAnsi="Tahoma" w:cs="Tahoma"/>
                <w:sz w:val="24"/>
                <w:szCs w:val="24"/>
              </w:rPr>
              <w:t xml:space="preserve"> </w:t>
            </w:r>
            <w:proofErr w:type="spellStart"/>
            <w:r w:rsidRPr="000C57C7">
              <w:rPr>
                <w:rFonts w:ascii="Tahoma" w:hAnsi="Tahoma" w:cs="Tahoma"/>
                <w:sz w:val="24"/>
                <w:szCs w:val="24"/>
              </w:rPr>
              <w:t>Lakhmi</w:t>
            </w:r>
            <w:proofErr w:type="spellEnd"/>
            <w:r w:rsidRPr="000C57C7">
              <w:rPr>
                <w:rFonts w:ascii="Tahoma" w:hAnsi="Tahoma" w:cs="Tahoma"/>
                <w:sz w:val="24"/>
                <w:szCs w:val="24"/>
              </w:rPr>
              <w:t xml:space="preserve"> </w:t>
            </w:r>
            <w:proofErr w:type="spellStart"/>
            <w:r w:rsidRPr="000C57C7">
              <w:rPr>
                <w:rFonts w:ascii="Tahoma" w:hAnsi="Tahoma" w:cs="Tahoma"/>
                <w:sz w:val="24"/>
                <w:szCs w:val="24"/>
              </w:rPr>
              <w:t>Chand</w:t>
            </w:r>
            <w:proofErr w:type="spellEnd"/>
            <w:r>
              <w:rPr>
                <w:rFonts w:ascii="Tahoma" w:hAnsi="Tahoma" w:cs="Tahoma"/>
                <w:sz w:val="24"/>
                <w:szCs w:val="24"/>
              </w:rPr>
              <w:t xml:space="preserve"> State University of Performing </w:t>
            </w:r>
            <w:r w:rsidRPr="000C57C7">
              <w:rPr>
                <w:rFonts w:ascii="Tahoma" w:hAnsi="Tahoma" w:cs="Tahoma"/>
                <w:sz w:val="24"/>
                <w:szCs w:val="24"/>
              </w:rPr>
              <w:t xml:space="preserve">and Visual Arts, </w:t>
            </w:r>
            <w:proofErr w:type="spellStart"/>
            <w:proofErr w:type="gramStart"/>
            <w:r w:rsidRPr="000C57C7">
              <w:rPr>
                <w:rFonts w:ascii="Tahoma" w:hAnsi="Tahoma" w:cs="Tahoma"/>
                <w:sz w:val="24"/>
                <w:szCs w:val="24"/>
              </w:rPr>
              <w:t>Rohtak</w:t>
            </w:r>
            <w:proofErr w:type="spellEnd"/>
            <w:r w:rsidRPr="000C57C7">
              <w:rPr>
                <w:rFonts w:ascii="Tahoma" w:hAnsi="Tahoma" w:cs="Tahoma"/>
                <w:sz w:val="24"/>
                <w:szCs w:val="24"/>
              </w:rPr>
              <w:t xml:space="preserve">  Act</w:t>
            </w:r>
            <w:proofErr w:type="gramEnd"/>
            <w:r w:rsidRPr="000C57C7">
              <w:rPr>
                <w:rFonts w:ascii="Tahoma" w:hAnsi="Tahoma" w:cs="Tahoma"/>
                <w:sz w:val="24"/>
                <w:szCs w:val="24"/>
              </w:rPr>
              <w:t xml:space="preserve">, 2014. </w:t>
            </w:r>
          </w:p>
          <w:p w:rsidR="00646B81" w:rsidRPr="000C57C7" w:rsidRDefault="00646B81" w:rsidP="00D97CAD">
            <w:pPr>
              <w:spacing w:after="0"/>
              <w:rPr>
                <w:rFonts w:ascii="Tahoma" w:hAnsi="Tahoma" w:cs="Tahoma"/>
                <w:sz w:val="24"/>
                <w:szCs w:val="24"/>
              </w:rPr>
            </w:pPr>
          </w:p>
        </w:tc>
      </w:tr>
      <w:tr w:rsidR="00646B81" w:rsidTr="00B74BF5">
        <w:tc>
          <w:tcPr>
            <w:tcW w:w="1962" w:type="dxa"/>
          </w:tcPr>
          <w:p w:rsidR="00646B81" w:rsidRPr="000C57C7" w:rsidRDefault="00646B81" w:rsidP="00D97CAD">
            <w:pPr>
              <w:spacing w:after="0"/>
              <w:rPr>
                <w:rFonts w:ascii="Tahoma" w:hAnsi="Tahoma" w:cs="Tahoma"/>
                <w:sz w:val="24"/>
                <w:szCs w:val="24"/>
              </w:rPr>
            </w:pPr>
          </w:p>
          <w:p w:rsidR="00646B81" w:rsidRPr="000C57C7" w:rsidRDefault="00646B81" w:rsidP="00D97CAD">
            <w:pPr>
              <w:spacing w:after="0"/>
              <w:rPr>
                <w:rFonts w:ascii="Tahoma" w:hAnsi="Tahoma" w:cs="Tahoma"/>
                <w:sz w:val="24"/>
                <w:szCs w:val="24"/>
              </w:rPr>
            </w:pPr>
          </w:p>
        </w:tc>
        <w:tc>
          <w:tcPr>
            <w:tcW w:w="576" w:type="dxa"/>
          </w:tcPr>
          <w:p w:rsidR="00646B81" w:rsidRPr="000C57C7" w:rsidRDefault="00646B81" w:rsidP="00D97CAD">
            <w:pPr>
              <w:ind w:left="252" w:right="5" w:hanging="252"/>
              <w:jc w:val="both"/>
              <w:rPr>
                <w:rFonts w:ascii="Tahoma" w:hAnsi="Tahoma" w:cs="Tahoma"/>
                <w:sz w:val="24"/>
                <w:szCs w:val="24"/>
              </w:rPr>
            </w:pPr>
          </w:p>
        </w:tc>
        <w:tc>
          <w:tcPr>
            <w:tcW w:w="990" w:type="dxa"/>
          </w:tcPr>
          <w:p w:rsidR="00646B81" w:rsidRPr="000C57C7" w:rsidRDefault="00646B81" w:rsidP="00646B81">
            <w:pPr>
              <w:ind w:left="702" w:right="5" w:hanging="702"/>
              <w:jc w:val="center"/>
              <w:rPr>
                <w:rFonts w:ascii="Tahoma" w:hAnsi="Tahoma" w:cs="Tahoma"/>
                <w:sz w:val="24"/>
                <w:szCs w:val="24"/>
              </w:rPr>
            </w:pPr>
            <w:r w:rsidRPr="000C57C7">
              <w:rPr>
                <w:rFonts w:ascii="Tahoma" w:hAnsi="Tahoma" w:cs="Tahoma"/>
                <w:sz w:val="24"/>
                <w:szCs w:val="24"/>
              </w:rPr>
              <w:t>2(m).</w:t>
            </w:r>
          </w:p>
        </w:tc>
        <w:tc>
          <w:tcPr>
            <w:tcW w:w="6048" w:type="dxa"/>
          </w:tcPr>
          <w:p w:rsidR="00646B81" w:rsidRPr="000C57C7" w:rsidRDefault="00646B81" w:rsidP="00646B81">
            <w:pPr>
              <w:ind w:right="5"/>
              <w:jc w:val="both"/>
              <w:rPr>
                <w:rFonts w:ascii="Tahoma" w:hAnsi="Tahoma" w:cs="Tahoma"/>
                <w:sz w:val="24"/>
                <w:szCs w:val="24"/>
              </w:rPr>
            </w:pPr>
            <w:r w:rsidRPr="000C57C7">
              <w:rPr>
                <w:rFonts w:ascii="Tahoma" w:hAnsi="Tahoma" w:cs="Tahoma"/>
                <w:sz w:val="24"/>
                <w:szCs w:val="24"/>
              </w:rPr>
              <w:t xml:space="preserve">“University” means </w:t>
            </w:r>
            <w:proofErr w:type="spellStart"/>
            <w:r w:rsidRPr="000C57C7">
              <w:rPr>
                <w:rFonts w:ascii="Tahoma" w:hAnsi="Tahoma" w:cs="Tahoma"/>
                <w:sz w:val="24"/>
                <w:szCs w:val="24"/>
              </w:rPr>
              <w:t>Pandit</w:t>
            </w:r>
            <w:proofErr w:type="spellEnd"/>
            <w:r>
              <w:rPr>
                <w:rFonts w:ascii="Tahoma" w:hAnsi="Tahoma" w:cs="Tahoma"/>
                <w:sz w:val="24"/>
                <w:szCs w:val="24"/>
              </w:rPr>
              <w:t xml:space="preserve"> </w:t>
            </w:r>
            <w:proofErr w:type="spellStart"/>
            <w:r>
              <w:rPr>
                <w:rFonts w:ascii="Tahoma" w:hAnsi="Tahoma" w:cs="Tahoma"/>
                <w:sz w:val="24"/>
                <w:szCs w:val="24"/>
              </w:rPr>
              <w:t>Lakhmi</w:t>
            </w:r>
            <w:proofErr w:type="spellEnd"/>
            <w:r>
              <w:rPr>
                <w:rFonts w:ascii="Tahoma" w:hAnsi="Tahoma" w:cs="Tahoma"/>
                <w:sz w:val="24"/>
                <w:szCs w:val="24"/>
              </w:rPr>
              <w:t xml:space="preserve"> </w:t>
            </w:r>
            <w:proofErr w:type="spellStart"/>
            <w:r>
              <w:rPr>
                <w:rFonts w:ascii="Tahoma" w:hAnsi="Tahoma" w:cs="Tahoma"/>
                <w:sz w:val="24"/>
                <w:szCs w:val="24"/>
              </w:rPr>
              <w:t>Chand</w:t>
            </w:r>
            <w:proofErr w:type="spellEnd"/>
            <w:r>
              <w:rPr>
                <w:rFonts w:ascii="Tahoma" w:hAnsi="Tahoma" w:cs="Tahoma"/>
                <w:sz w:val="24"/>
                <w:szCs w:val="24"/>
              </w:rPr>
              <w:t xml:space="preserve"> State </w:t>
            </w:r>
            <w:r w:rsidRPr="000C57C7">
              <w:rPr>
                <w:rFonts w:ascii="Tahoma" w:hAnsi="Tahoma" w:cs="Tahoma"/>
                <w:sz w:val="24"/>
                <w:szCs w:val="24"/>
              </w:rPr>
              <w:t xml:space="preserve">University of Performing and Visual Arts, </w:t>
            </w:r>
            <w:proofErr w:type="spellStart"/>
            <w:r w:rsidRPr="000C57C7">
              <w:rPr>
                <w:rFonts w:ascii="Tahoma" w:hAnsi="Tahoma" w:cs="Tahoma"/>
                <w:sz w:val="24"/>
                <w:szCs w:val="24"/>
              </w:rPr>
              <w:t>Rohtak</w:t>
            </w:r>
            <w:proofErr w:type="spellEnd"/>
            <w:r w:rsidRPr="000C57C7">
              <w:rPr>
                <w:rFonts w:ascii="Tahoma" w:hAnsi="Tahoma" w:cs="Tahoma"/>
                <w:sz w:val="24"/>
                <w:szCs w:val="24"/>
              </w:rPr>
              <w:t xml:space="preserve">, as incorporated under this Act; </w:t>
            </w:r>
          </w:p>
          <w:p w:rsidR="00646B81" w:rsidRPr="000C57C7" w:rsidRDefault="00646B81" w:rsidP="00D97CAD">
            <w:pPr>
              <w:spacing w:after="0"/>
              <w:rPr>
                <w:rFonts w:ascii="Tahoma" w:hAnsi="Tahoma" w:cs="Tahoma"/>
                <w:sz w:val="24"/>
                <w:szCs w:val="24"/>
              </w:rPr>
            </w:pPr>
          </w:p>
        </w:tc>
      </w:tr>
      <w:tr w:rsidR="00646B81" w:rsidTr="00B74BF5">
        <w:trPr>
          <w:trHeight w:val="1421"/>
        </w:trPr>
        <w:tc>
          <w:tcPr>
            <w:tcW w:w="1962" w:type="dxa"/>
            <w:hideMark/>
          </w:tcPr>
          <w:p w:rsidR="00646B81" w:rsidRPr="000C57C7" w:rsidRDefault="00646B81" w:rsidP="00D97CAD">
            <w:pPr>
              <w:spacing w:after="0" w:line="240" w:lineRule="auto"/>
              <w:rPr>
                <w:rFonts w:ascii="Tahoma" w:hAnsi="Tahoma" w:cs="Tahoma"/>
                <w:sz w:val="24"/>
                <w:szCs w:val="24"/>
              </w:rPr>
            </w:pPr>
          </w:p>
        </w:tc>
        <w:tc>
          <w:tcPr>
            <w:tcW w:w="576" w:type="dxa"/>
          </w:tcPr>
          <w:p w:rsidR="00646B81" w:rsidRPr="000C57C7" w:rsidRDefault="00646B81" w:rsidP="00D97CAD">
            <w:pPr>
              <w:ind w:left="252" w:right="5" w:hanging="252"/>
              <w:jc w:val="both"/>
              <w:rPr>
                <w:rFonts w:ascii="Tahoma" w:hAnsi="Tahoma" w:cs="Tahoma"/>
                <w:sz w:val="24"/>
                <w:szCs w:val="24"/>
              </w:rPr>
            </w:pPr>
          </w:p>
        </w:tc>
        <w:tc>
          <w:tcPr>
            <w:tcW w:w="990" w:type="dxa"/>
          </w:tcPr>
          <w:p w:rsidR="00646B81" w:rsidRPr="000C57C7" w:rsidRDefault="00646B81" w:rsidP="00646B81">
            <w:pPr>
              <w:ind w:left="702" w:right="5" w:hanging="702"/>
              <w:jc w:val="center"/>
              <w:rPr>
                <w:rFonts w:ascii="Tahoma" w:hAnsi="Tahoma" w:cs="Tahoma"/>
                <w:sz w:val="24"/>
                <w:szCs w:val="24"/>
              </w:rPr>
            </w:pPr>
            <w:r w:rsidRPr="000C57C7">
              <w:rPr>
                <w:rFonts w:ascii="Tahoma" w:hAnsi="Tahoma" w:cs="Tahoma"/>
                <w:sz w:val="24"/>
                <w:szCs w:val="24"/>
              </w:rPr>
              <w:t>3(1).</w:t>
            </w:r>
          </w:p>
        </w:tc>
        <w:tc>
          <w:tcPr>
            <w:tcW w:w="6048" w:type="dxa"/>
            <w:hideMark/>
          </w:tcPr>
          <w:p w:rsidR="00646B81" w:rsidRPr="000C57C7" w:rsidRDefault="00646B81" w:rsidP="00646B81">
            <w:pPr>
              <w:ind w:right="5" w:hanging="18"/>
              <w:jc w:val="both"/>
              <w:rPr>
                <w:rFonts w:ascii="Tahoma" w:hAnsi="Tahoma" w:cs="Tahoma"/>
                <w:sz w:val="24"/>
                <w:szCs w:val="24"/>
              </w:rPr>
            </w:pPr>
            <w:r w:rsidRPr="000C57C7">
              <w:rPr>
                <w:rFonts w:ascii="Tahoma" w:hAnsi="Tahoma" w:cs="Tahoma"/>
                <w:sz w:val="24"/>
                <w:szCs w:val="24"/>
              </w:rPr>
              <w:t xml:space="preserve">There shall be a body corporate by the name of </w:t>
            </w:r>
            <w:proofErr w:type="spellStart"/>
            <w:r w:rsidRPr="000C57C7">
              <w:rPr>
                <w:rFonts w:ascii="Tahoma" w:hAnsi="Tahoma" w:cs="Tahoma"/>
                <w:sz w:val="24"/>
                <w:szCs w:val="24"/>
              </w:rPr>
              <w:t>Pandit</w:t>
            </w:r>
            <w:proofErr w:type="spellEnd"/>
            <w:r w:rsidRPr="000C57C7">
              <w:rPr>
                <w:rFonts w:ascii="Tahoma" w:hAnsi="Tahoma" w:cs="Tahoma"/>
                <w:sz w:val="24"/>
                <w:szCs w:val="24"/>
              </w:rPr>
              <w:t xml:space="preserve"> </w:t>
            </w:r>
            <w:proofErr w:type="spellStart"/>
            <w:r w:rsidRPr="000C57C7">
              <w:rPr>
                <w:rFonts w:ascii="Tahoma" w:hAnsi="Tahoma" w:cs="Tahoma"/>
                <w:sz w:val="24"/>
                <w:szCs w:val="24"/>
              </w:rPr>
              <w:t>Lakhmi</w:t>
            </w:r>
            <w:proofErr w:type="spellEnd"/>
            <w:r w:rsidRPr="000C57C7">
              <w:rPr>
                <w:rFonts w:ascii="Tahoma" w:hAnsi="Tahoma" w:cs="Tahoma"/>
                <w:sz w:val="24"/>
                <w:szCs w:val="24"/>
              </w:rPr>
              <w:t xml:space="preserve"> </w:t>
            </w:r>
            <w:proofErr w:type="spellStart"/>
            <w:r w:rsidRPr="000C57C7">
              <w:rPr>
                <w:rFonts w:ascii="Tahoma" w:hAnsi="Tahoma" w:cs="Tahoma"/>
                <w:sz w:val="24"/>
                <w:szCs w:val="24"/>
              </w:rPr>
              <w:t>Chand</w:t>
            </w:r>
            <w:proofErr w:type="spellEnd"/>
            <w:r w:rsidRPr="000C57C7">
              <w:rPr>
                <w:rFonts w:ascii="Tahoma" w:hAnsi="Tahoma" w:cs="Tahoma"/>
                <w:sz w:val="24"/>
                <w:szCs w:val="24"/>
              </w:rPr>
              <w:t xml:space="preserve"> State University of Performing and Visual Arts, </w:t>
            </w:r>
            <w:proofErr w:type="spellStart"/>
            <w:r w:rsidRPr="000C57C7">
              <w:rPr>
                <w:rFonts w:ascii="Tahoma" w:hAnsi="Tahoma" w:cs="Tahoma"/>
                <w:sz w:val="24"/>
                <w:szCs w:val="24"/>
              </w:rPr>
              <w:t>Rohtak</w:t>
            </w:r>
            <w:proofErr w:type="spellEnd"/>
            <w:r w:rsidRPr="000C57C7">
              <w:rPr>
                <w:rFonts w:ascii="Tahoma" w:hAnsi="Tahoma" w:cs="Tahoma"/>
                <w:sz w:val="24"/>
                <w:szCs w:val="24"/>
              </w:rPr>
              <w:t xml:space="preserve"> comprising of the Chancellor and the Vice-Chancellor of the University, the members of the Court, the Executive Council, the Academic Council and all persons, who may hereafter become or be appointed as such officers or members, so long as they continue to hold such office or membership.</w:t>
            </w:r>
          </w:p>
        </w:tc>
      </w:tr>
    </w:tbl>
    <w:p w:rsidR="002478CF" w:rsidRDefault="002478CF" w:rsidP="002478CF">
      <w:pPr>
        <w:spacing w:line="480" w:lineRule="auto"/>
        <w:jc w:val="both"/>
      </w:pPr>
    </w:p>
    <w:p w:rsidR="002478CF" w:rsidRDefault="002478CF" w:rsidP="002478CF">
      <w:pPr>
        <w:rPr>
          <w:rFonts w:ascii="Tahoma" w:hAnsi="Tahoma" w:cs="Tahoma"/>
          <w:b/>
          <w:sz w:val="24"/>
          <w:szCs w:val="24"/>
        </w:rPr>
      </w:pPr>
    </w:p>
    <w:sectPr w:rsidR="002478CF" w:rsidSect="00AE0259">
      <w:pgSz w:w="11907" w:h="16839" w:code="9"/>
      <w:pgMar w:top="1440" w:right="110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auto"/>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1FC"/>
    <w:multiLevelType w:val="hybridMultilevel"/>
    <w:tmpl w:val="4A9A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D3C64"/>
    <w:multiLevelType w:val="hybridMultilevel"/>
    <w:tmpl w:val="F47E0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F0458"/>
    <w:rsid w:val="00007745"/>
    <w:rsid w:val="00012541"/>
    <w:rsid w:val="0001343F"/>
    <w:rsid w:val="00020099"/>
    <w:rsid w:val="00031F2B"/>
    <w:rsid w:val="000371DC"/>
    <w:rsid w:val="00051B74"/>
    <w:rsid w:val="000627A4"/>
    <w:rsid w:val="00064CFF"/>
    <w:rsid w:val="00067A92"/>
    <w:rsid w:val="00070A1B"/>
    <w:rsid w:val="00070D1A"/>
    <w:rsid w:val="00073BBF"/>
    <w:rsid w:val="00086B09"/>
    <w:rsid w:val="00094621"/>
    <w:rsid w:val="000B022D"/>
    <w:rsid w:val="000C57C7"/>
    <w:rsid w:val="000C5D96"/>
    <w:rsid w:val="000C70FF"/>
    <w:rsid w:val="000F0458"/>
    <w:rsid w:val="000F0C7D"/>
    <w:rsid w:val="000F376A"/>
    <w:rsid w:val="000F4D4E"/>
    <w:rsid w:val="001012B8"/>
    <w:rsid w:val="00112B2B"/>
    <w:rsid w:val="00115031"/>
    <w:rsid w:val="00126343"/>
    <w:rsid w:val="00127D1B"/>
    <w:rsid w:val="00136483"/>
    <w:rsid w:val="001367AD"/>
    <w:rsid w:val="00136C72"/>
    <w:rsid w:val="00150921"/>
    <w:rsid w:val="00166C3D"/>
    <w:rsid w:val="00171BD3"/>
    <w:rsid w:val="0019143F"/>
    <w:rsid w:val="00192209"/>
    <w:rsid w:val="001A64B3"/>
    <w:rsid w:val="001B6D7A"/>
    <w:rsid w:val="001D1AEB"/>
    <w:rsid w:val="001E3A6C"/>
    <w:rsid w:val="001F1614"/>
    <w:rsid w:val="001F4211"/>
    <w:rsid w:val="001F7F43"/>
    <w:rsid w:val="00214B2A"/>
    <w:rsid w:val="0021545C"/>
    <w:rsid w:val="002203E7"/>
    <w:rsid w:val="002231B1"/>
    <w:rsid w:val="00227E65"/>
    <w:rsid w:val="002303D8"/>
    <w:rsid w:val="0024034A"/>
    <w:rsid w:val="002478CF"/>
    <w:rsid w:val="00273CAA"/>
    <w:rsid w:val="002824BC"/>
    <w:rsid w:val="002A7155"/>
    <w:rsid w:val="002C098C"/>
    <w:rsid w:val="002E1A25"/>
    <w:rsid w:val="002F4478"/>
    <w:rsid w:val="00314A71"/>
    <w:rsid w:val="0032111F"/>
    <w:rsid w:val="00325FB9"/>
    <w:rsid w:val="003300DE"/>
    <w:rsid w:val="00362558"/>
    <w:rsid w:val="00376E82"/>
    <w:rsid w:val="00383419"/>
    <w:rsid w:val="00384B95"/>
    <w:rsid w:val="00384EE6"/>
    <w:rsid w:val="0039037C"/>
    <w:rsid w:val="003A3259"/>
    <w:rsid w:val="003A4061"/>
    <w:rsid w:val="003B3EB8"/>
    <w:rsid w:val="003C6D54"/>
    <w:rsid w:val="003D4463"/>
    <w:rsid w:val="003D6087"/>
    <w:rsid w:val="003E345C"/>
    <w:rsid w:val="003E68D8"/>
    <w:rsid w:val="003E6A24"/>
    <w:rsid w:val="003E761F"/>
    <w:rsid w:val="003F23C9"/>
    <w:rsid w:val="00416ADB"/>
    <w:rsid w:val="00417E9F"/>
    <w:rsid w:val="0042367E"/>
    <w:rsid w:val="00424C15"/>
    <w:rsid w:val="00437662"/>
    <w:rsid w:val="00440F18"/>
    <w:rsid w:val="00444236"/>
    <w:rsid w:val="00451B78"/>
    <w:rsid w:val="00451F9C"/>
    <w:rsid w:val="00457595"/>
    <w:rsid w:val="00457D2D"/>
    <w:rsid w:val="0048035E"/>
    <w:rsid w:val="004825DB"/>
    <w:rsid w:val="004933E0"/>
    <w:rsid w:val="00493970"/>
    <w:rsid w:val="004A1F20"/>
    <w:rsid w:val="004B2D94"/>
    <w:rsid w:val="004B4F2E"/>
    <w:rsid w:val="004C42BF"/>
    <w:rsid w:val="004C7753"/>
    <w:rsid w:val="004D6AF2"/>
    <w:rsid w:val="004E4CCE"/>
    <w:rsid w:val="004E6070"/>
    <w:rsid w:val="005028C7"/>
    <w:rsid w:val="00513722"/>
    <w:rsid w:val="005336F7"/>
    <w:rsid w:val="00544A47"/>
    <w:rsid w:val="00562835"/>
    <w:rsid w:val="00562CE2"/>
    <w:rsid w:val="00572A1B"/>
    <w:rsid w:val="005806E1"/>
    <w:rsid w:val="005867C4"/>
    <w:rsid w:val="0058681B"/>
    <w:rsid w:val="00586FEE"/>
    <w:rsid w:val="00590AEA"/>
    <w:rsid w:val="005A093F"/>
    <w:rsid w:val="005B04AA"/>
    <w:rsid w:val="005C3373"/>
    <w:rsid w:val="005E0F63"/>
    <w:rsid w:val="005F131B"/>
    <w:rsid w:val="005F61C0"/>
    <w:rsid w:val="005F76F1"/>
    <w:rsid w:val="006050F7"/>
    <w:rsid w:val="006066E1"/>
    <w:rsid w:val="006254B5"/>
    <w:rsid w:val="00631976"/>
    <w:rsid w:val="00633886"/>
    <w:rsid w:val="00646B81"/>
    <w:rsid w:val="006660AC"/>
    <w:rsid w:val="00675CEE"/>
    <w:rsid w:val="00684205"/>
    <w:rsid w:val="0068690B"/>
    <w:rsid w:val="00686E9B"/>
    <w:rsid w:val="006A3E1A"/>
    <w:rsid w:val="006B08DB"/>
    <w:rsid w:val="006C20A8"/>
    <w:rsid w:val="006D6181"/>
    <w:rsid w:val="006E386F"/>
    <w:rsid w:val="006F4306"/>
    <w:rsid w:val="0071174D"/>
    <w:rsid w:val="00715B39"/>
    <w:rsid w:val="0072559B"/>
    <w:rsid w:val="00753020"/>
    <w:rsid w:val="00753E9A"/>
    <w:rsid w:val="00755174"/>
    <w:rsid w:val="007614BF"/>
    <w:rsid w:val="00765590"/>
    <w:rsid w:val="00771E46"/>
    <w:rsid w:val="007747FA"/>
    <w:rsid w:val="00780B55"/>
    <w:rsid w:val="00782F75"/>
    <w:rsid w:val="00784E0A"/>
    <w:rsid w:val="00786504"/>
    <w:rsid w:val="0078693A"/>
    <w:rsid w:val="00790537"/>
    <w:rsid w:val="00795289"/>
    <w:rsid w:val="007A4088"/>
    <w:rsid w:val="007B63AE"/>
    <w:rsid w:val="007C1503"/>
    <w:rsid w:val="007D4DC4"/>
    <w:rsid w:val="007E1317"/>
    <w:rsid w:val="007F13AD"/>
    <w:rsid w:val="00803692"/>
    <w:rsid w:val="008252CB"/>
    <w:rsid w:val="00844ACA"/>
    <w:rsid w:val="00860EDC"/>
    <w:rsid w:val="00865A18"/>
    <w:rsid w:val="0086720E"/>
    <w:rsid w:val="00873C6B"/>
    <w:rsid w:val="008850C9"/>
    <w:rsid w:val="008B0D4B"/>
    <w:rsid w:val="008B22FD"/>
    <w:rsid w:val="008B6FD8"/>
    <w:rsid w:val="008C3472"/>
    <w:rsid w:val="008D0DA2"/>
    <w:rsid w:val="008D0E4A"/>
    <w:rsid w:val="008E5588"/>
    <w:rsid w:val="008F3057"/>
    <w:rsid w:val="008F3233"/>
    <w:rsid w:val="008F4917"/>
    <w:rsid w:val="008F5301"/>
    <w:rsid w:val="008F7E59"/>
    <w:rsid w:val="00900A7D"/>
    <w:rsid w:val="00916EAC"/>
    <w:rsid w:val="00921C11"/>
    <w:rsid w:val="00944BBF"/>
    <w:rsid w:val="00944F0C"/>
    <w:rsid w:val="0094603C"/>
    <w:rsid w:val="0095223B"/>
    <w:rsid w:val="00961442"/>
    <w:rsid w:val="00972E8B"/>
    <w:rsid w:val="00982823"/>
    <w:rsid w:val="009949E1"/>
    <w:rsid w:val="0099580F"/>
    <w:rsid w:val="00995BCA"/>
    <w:rsid w:val="00996B35"/>
    <w:rsid w:val="009A5C53"/>
    <w:rsid w:val="009B044F"/>
    <w:rsid w:val="009B2370"/>
    <w:rsid w:val="009B564D"/>
    <w:rsid w:val="009D0602"/>
    <w:rsid w:val="009D09C2"/>
    <w:rsid w:val="009E1026"/>
    <w:rsid w:val="009E2FBE"/>
    <w:rsid w:val="009E560E"/>
    <w:rsid w:val="009F3366"/>
    <w:rsid w:val="00A02A11"/>
    <w:rsid w:val="00A031ED"/>
    <w:rsid w:val="00A13A23"/>
    <w:rsid w:val="00A318F7"/>
    <w:rsid w:val="00A41166"/>
    <w:rsid w:val="00A43A8F"/>
    <w:rsid w:val="00A443D8"/>
    <w:rsid w:val="00A519AC"/>
    <w:rsid w:val="00A553BE"/>
    <w:rsid w:val="00A601DE"/>
    <w:rsid w:val="00A61342"/>
    <w:rsid w:val="00A61649"/>
    <w:rsid w:val="00A73C48"/>
    <w:rsid w:val="00A7483E"/>
    <w:rsid w:val="00A827FA"/>
    <w:rsid w:val="00A853BA"/>
    <w:rsid w:val="00A90A22"/>
    <w:rsid w:val="00AC44F5"/>
    <w:rsid w:val="00AD3644"/>
    <w:rsid w:val="00AD431F"/>
    <w:rsid w:val="00AE0259"/>
    <w:rsid w:val="00AF2F27"/>
    <w:rsid w:val="00AF66B5"/>
    <w:rsid w:val="00B01184"/>
    <w:rsid w:val="00B03F2A"/>
    <w:rsid w:val="00B144EC"/>
    <w:rsid w:val="00B2640B"/>
    <w:rsid w:val="00B32F23"/>
    <w:rsid w:val="00B41F4B"/>
    <w:rsid w:val="00B44019"/>
    <w:rsid w:val="00B44C2A"/>
    <w:rsid w:val="00B46602"/>
    <w:rsid w:val="00B6228A"/>
    <w:rsid w:val="00B71DC7"/>
    <w:rsid w:val="00B74BF5"/>
    <w:rsid w:val="00B77760"/>
    <w:rsid w:val="00B803AD"/>
    <w:rsid w:val="00B82BE2"/>
    <w:rsid w:val="00B904E8"/>
    <w:rsid w:val="00B90AA7"/>
    <w:rsid w:val="00BB5E5F"/>
    <w:rsid w:val="00BC0266"/>
    <w:rsid w:val="00BC11AB"/>
    <w:rsid w:val="00BD59F5"/>
    <w:rsid w:val="00BE2ADF"/>
    <w:rsid w:val="00BE2AFA"/>
    <w:rsid w:val="00BF4400"/>
    <w:rsid w:val="00C116FC"/>
    <w:rsid w:val="00C22DB7"/>
    <w:rsid w:val="00C23BCD"/>
    <w:rsid w:val="00C32B49"/>
    <w:rsid w:val="00C411B5"/>
    <w:rsid w:val="00C47CF5"/>
    <w:rsid w:val="00C67C55"/>
    <w:rsid w:val="00C76DDA"/>
    <w:rsid w:val="00C84EEF"/>
    <w:rsid w:val="00C95780"/>
    <w:rsid w:val="00CA4AC0"/>
    <w:rsid w:val="00CB02B8"/>
    <w:rsid w:val="00CC67A5"/>
    <w:rsid w:val="00CF6912"/>
    <w:rsid w:val="00D01552"/>
    <w:rsid w:val="00D039BF"/>
    <w:rsid w:val="00D03A77"/>
    <w:rsid w:val="00D043C1"/>
    <w:rsid w:val="00D04CC3"/>
    <w:rsid w:val="00D0635B"/>
    <w:rsid w:val="00D12C89"/>
    <w:rsid w:val="00D16690"/>
    <w:rsid w:val="00D30615"/>
    <w:rsid w:val="00D32A34"/>
    <w:rsid w:val="00D367FC"/>
    <w:rsid w:val="00D42B3F"/>
    <w:rsid w:val="00D558CE"/>
    <w:rsid w:val="00D55CFA"/>
    <w:rsid w:val="00D61C13"/>
    <w:rsid w:val="00D623AE"/>
    <w:rsid w:val="00D63E93"/>
    <w:rsid w:val="00D644A5"/>
    <w:rsid w:val="00D94C94"/>
    <w:rsid w:val="00D976F6"/>
    <w:rsid w:val="00DC27DD"/>
    <w:rsid w:val="00DD5466"/>
    <w:rsid w:val="00DE46C5"/>
    <w:rsid w:val="00DF028A"/>
    <w:rsid w:val="00DF38E3"/>
    <w:rsid w:val="00DF4499"/>
    <w:rsid w:val="00DF4FB4"/>
    <w:rsid w:val="00DF664C"/>
    <w:rsid w:val="00DF7839"/>
    <w:rsid w:val="00E04F01"/>
    <w:rsid w:val="00E0796F"/>
    <w:rsid w:val="00E1705E"/>
    <w:rsid w:val="00E172E0"/>
    <w:rsid w:val="00E30637"/>
    <w:rsid w:val="00E32608"/>
    <w:rsid w:val="00E3595E"/>
    <w:rsid w:val="00E43E70"/>
    <w:rsid w:val="00E47B5B"/>
    <w:rsid w:val="00E615CC"/>
    <w:rsid w:val="00E61625"/>
    <w:rsid w:val="00E6573B"/>
    <w:rsid w:val="00E666A8"/>
    <w:rsid w:val="00E71495"/>
    <w:rsid w:val="00E728A0"/>
    <w:rsid w:val="00E82105"/>
    <w:rsid w:val="00E82BB7"/>
    <w:rsid w:val="00E841E3"/>
    <w:rsid w:val="00E93B30"/>
    <w:rsid w:val="00E93C4E"/>
    <w:rsid w:val="00EA0253"/>
    <w:rsid w:val="00EB2022"/>
    <w:rsid w:val="00EB43A7"/>
    <w:rsid w:val="00EC1F65"/>
    <w:rsid w:val="00ED294B"/>
    <w:rsid w:val="00EF1EB8"/>
    <w:rsid w:val="00EF2087"/>
    <w:rsid w:val="00EF4DE7"/>
    <w:rsid w:val="00EF5175"/>
    <w:rsid w:val="00EF5F0F"/>
    <w:rsid w:val="00EF60B0"/>
    <w:rsid w:val="00EF76A4"/>
    <w:rsid w:val="00EF771A"/>
    <w:rsid w:val="00F01CB3"/>
    <w:rsid w:val="00F05796"/>
    <w:rsid w:val="00F06A28"/>
    <w:rsid w:val="00F10CEF"/>
    <w:rsid w:val="00F2308F"/>
    <w:rsid w:val="00F24998"/>
    <w:rsid w:val="00F318CE"/>
    <w:rsid w:val="00F346F6"/>
    <w:rsid w:val="00F369DF"/>
    <w:rsid w:val="00F435DC"/>
    <w:rsid w:val="00F600DC"/>
    <w:rsid w:val="00F72B1B"/>
    <w:rsid w:val="00F870C2"/>
    <w:rsid w:val="00F914E5"/>
    <w:rsid w:val="00F92FD6"/>
    <w:rsid w:val="00FA1862"/>
    <w:rsid w:val="00FB14A3"/>
    <w:rsid w:val="00FC7BA7"/>
    <w:rsid w:val="00FD1980"/>
    <w:rsid w:val="00FD4768"/>
    <w:rsid w:val="00FE652E"/>
    <w:rsid w:val="00FE6CC1"/>
    <w:rsid w:val="00FF74F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0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0458"/>
    <w:rPr>
      <w:rFonts w:ascii="Courier New" w:eastAsia="Times New Roman" w:hAnsi="Courier New" w:cs="Courier New"/>
      <w:sz w:val="20"/>
      <w:szCs w:val="20"/>
    </w:rPr>
  </w:style>
  <w:style w:type="table" w:styleId="TableGrid">
    <w:name w:val="Table Grid"/>
    <w:basedOn w:val="TableNormal"/>
    <w:uiPriority w:val="59"/>
    <w:rsid w:val="003E7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354531">
      <w:bodyDiv w:val="1"/>
      <w:marLeft w:val="0"/>
      <w:marRight w:val="0"/>
      <w:marTop w:val="0"/>
      <w:marBottom w:val="0"/>
      <w:divBdr>
        <w:top w:val="none" w:sz="0" w:space="0" w:color="auto"/>
        <w:left w:val="none" w:sz="0" w:space="0" w:color="auto"/>
        <w:bottom w:val="none" w:sz="0" w:space="0" w:color="auto"/>
        <w:right w:val="none" w:sz="0" w:space="0" w:color="auto"/>
      </w:divBdr>
    </w:div>
    <w:div w:id="1021468069">
      <w:bodyDiv w:val="1"/>
      <w:marLeft w:val="0"/>
      <w:marRight w:val="0"/>
      <w:marTop w:val="0"/>
      <w:marBottom w:val="0"/>
      <w:divBdr>
        <w:top w:val="none" w:sz="0" w:space="0" w:color="auto"/>
        <w:left w:val="none" w:sz="0" w:space="0" w:color="auto"/>
        <w:bottom w:val="none" w:sz="0" w:space="0" w:color="auto"/>
        <w:right w:val="none" w:sz="0" w:space="0" w:color="auto"/>
      </w:divBdr>
    </w:div>
    <w:div w:id="19666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pc 3</cp:lastModifiedBy>
  <cp:revision>27</cp:revision>
  <cp:lastPrinted>2023-02-22T10:51:00Z</cp:lastPrinted>
  <dcterms:created xsi:type="dcterms:W3CDTF">2023-02-22T11:55:00Z</dcterms:created>
  <dcterms:modified xsi:type="dcterms:W3CDTF">2023-02-23T09:47:00Z</dcterms:modified>
</cp:coreProperties>
</file>