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C6" w:rsidRDefault="007649C6" w:rsidP="007649C6">
      <w:pPr>
        <w:spacing w:after="120" w:line="360" w:lineRule="auto"/>
        <w:ind w:left="1440" w:hanging="1440"/>
        <w:jc w:val="both"/>
        <w:rPr>
          <w:rFonts w:ascii="Bookman Old Style" w:hAnsi="Bookman Old Style" w:cstheme="minorHAnsi"/>
          <w:b/>
          <w:bCs/>
          <w:sz w:val="30"/>
          <w:szCs w:val="30"/>
        </w:rPr>
      </w:pPr>
    </w:p>
    <w:p w:rsidR="007649C6" w:rsidRPr="003B1EC2" w:rsidRDefault="007649C6" w:rsidP="007649C6">
      <w:pPr>
        <w:spacing w:after="120" w:line="360" w:lineRule="auto"/>
        <w:ind w:left="1440" w:hanging="1440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3B1EC2">
        <w:rPr>
          <w:rFonts w:asciiTheme="majorHAnsi" w:hAnsiTheme="majorHAnsi" w:cstheme="minorHAnsi"/>
          <w:b/>
          <w:bCs/>
          <w:sz w:val="32"/>
          <w:szCs w:val="32"/>
        </w:rPr>
        <w:t>Number of Sports Nurseries.</w:t>
      </w:r>
    </w:p>
    <w:p w:rsidR="007649C6" w:rsidRPr="003B1EC2" w:rsidRDefault="007649C6" w:rsidP="007649C6">
      <w:pPr>
        <w:spacing w:after="120" w:line="360" w:lineRule="auto"/>
        <w:ind w:left="1440" w:hanging="144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7649C6" w:rsidRPr="003B1EC2" w:rsidRDefault="007649C6" w:rsidP="007649C6">
      <w:pPr>
        <w:spacing w:after="120" w:line="360" w:lineRule="auto"/>
        <w:ind w:left="720" w:hanging="720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3B1EC2">
        <w:rPr>
          <w:rFonts w:asciiTheme="majorHAnsi" w:hAnsiTheme="majorHAnsi" w:cstheme="minorHAnsi"/>
          <w:b/>
          <w:bCs/>
          <w:sz w:val="28"/>
          <w:szCs w:val="28"/>
        </w:rPr>
        <w:t>78.</w:t>
      </w:r>
      <w:r w:rsidRPr="003B1EC2">
        <w:rPr>
          <w:rFonts w:asciiTheme="majorHAnsi" w:hAnsiTheme="majorHAnsi" w:cstheme="minorHAnsi"/>
          <w:b/>
          <w:bCs/>
          <w:sz w:val="28"/>
          <w:szCs w:val="28"/>
        </w:rPr>
        <w:tab/>
        <w:t>SH. VARUN CHAUDHRY (</w:t>
      </w:r>
      <w:proofErr w:type="spellStart"/>
      <w:r w:rsidRPr="003B1EC2">
        <w:rPr>
          <w:rFonts w:asciiTheme="majorHAnsi" w:hAnsiTheme="majorHAnsi" w:cstheme="minorHAnsi"/>
          <w:b/>
          <w:bCs/>
          <w:sz w:val="28"/>
          <w:szCs w:val="28"/>
        </w:rPr>
        <w:t>Mullana</w:t>
      </w:r>
      <w:proofErr w:type="spellEnd"/>
      <w:r w:rsidRPr="003B1EC2">
        <w:rPr>
          <w:rFonts w:asciiTheme="majorHAnsi" w:hAnsiTheme="majorHAnsi" w:cstheme="minorHAnsi"/>
          <w:b/>
          <w:bCs/>
          <w:sz w:val="28"/>
          <w:szCs w:val="28"/>
        </w:rPr>
        <w:t>):</w:t>
      </w:r>
    </w:p>
    <w:p w:rsidR="007649C6" w:rsidRPr="003B1EC2" w:rsidRDefault="007649C6" w:rsidP="007649C6">
      <w:pPr>
        <w:spacing w:after="80" w:line="360" w:lineRule="auto"/>
        <w:ind w:firstLine="720"/>
        <w:jc w:val="both"/>
        <w:rPr>
          <w:rFonts w:asciiTheme="majorHAnsi" w:hAnsiTheme="majorHAnsi" w:cs="Arial"/>
          <w:bCs/>
          <w:sz w:val="28"/>
          <w:szCs w:val="28"/>
        </w:rPr>
      </w:pPr>
      <w:r w:rsidRPr="003B1EC2">
        <w:rPr>
          <w:rFonts w:asciiTheme="majorHAnsi" w:eastAsia="Times New Roman" w:hAnsiTheme="majorHAnsi" w:cs="Arial"/>
          <w:bCs/>
          <w:sz w:val="28"/>
          <w:szCs w:val="28"/>
        </w:rPr>
        <w:t>Will the Chief Minister be pleased to state the</w:t>
      </w:r>
      <w:r>
        <w:rPr>
          <w:rFonts w:asciiTheme="majorHAnsi" w:eastAsia="Times New Roman" w:hAnsiTheme="majorHAnsi" w:cs="Arial"/>
          <w:bCs/>
          <w:sz w:val="28"/>
          <w:szCs w:val="28"/>
        </w:rPr>
        <w:t xml:space="preserve"> district</w:t>
      </w:r>
      <w:r w:rsidRPr="003B1EC2">
        <w:rPr>
          <w:rFonts w:asciiTheme="majorHAnsi" w:eastAsia="Times New Roman" w:hAnsiTheme="majorHAnsi" w:cs="Arial"/>
          <w:bCs/>
          <w:sz w:val="28"/>
          <w:szCs w:val="28"/>
        </w:rPr>
        <w:t>–wise sports nurseries opened to catch young sports talent in State together with the number of sports nurseries being run by the state Government and public sector units/private educational institutions?</w:t>
      </w:r>
    </w:p>
    <w:p w:rsidR="007649C6" w:rsidRPr="003B1EC2" w:rsidRDefault="007649C6" w:rsidP="007649C6">
      <w:pPr>
        <w:spacing w:after="120" w:line="360" w:lineRule="auto"/>
        <w:jc w:val="both"/>
        <w:rPr>
          <w:rFonts w:asciiTheme="majorHAnsi" w:hAnsiTheme="majorHAnsi" w:cstheme="minorHAnsi"/>
          <w:b/>
          <w:bCs/>
          <w:sz w:val="28"/>
          <w:szCs w:val="28"/>
          <w:lang w:val="en-IN" w:eastAsia="en-IN"/>
        </w:rPr>
      </w:pPr>
    </w:p>
    <w:p w:rsidR="007649C6" w:rsidRPr="003B1EC2" w:rsidRDefault="007649C6" w:rsidP="007649C6">
      <w:pPr>
        <w:tabs>
          <w:tab w:val="left" w:pos="7350"/>
        </w:tabs>
        <w:spacing w:after="120" w:line="360" w:lineRule="auto"/>
        <w:jc w:val="both"/>
        <w:rPr>
          <w:rFonts w:asciiTheme="majorHAnsi" w:hAnsiTheme="majorHAnsi" w:cstheme="minorHAnsi"/>
          <w:sz w:val="28"/>
          <w:szCs w:val="28"/>
          <w:lang w:val="en-IN" w:eastAsia="en-IN"/>
        </w:rPr>
      </w:pPr>
      <w:r w:rsidRPr="003B1EC2">
        <w:rPr>
          <w:rFonts w:asciiTheme="majorHAnsi" w:hAnsiTheme="majorHAnsi" w:cstheme="minorHAnsi"/>
          <w:b/>
          <w:bCs/>
          <w:sz w:val="28"/>
          <w:szCs w:val="28"/>
          <w:lang w:val="en-IN" w:eastAsia="en-IN"/>
        </w:rPr>
        <w:t>SH. MANOHAR LAL, CHIEF MINISTER</w:t>
      </w:r>
      <w:r w:rsidRPr="003B1EC2">
        <w:rPr>
          <w:rFonts w:asciiTheme="majorHAnsi" w:hAnsiTheme="majorHAnsi" w:cstheme="minorHAnsi"/>
          <w:sz w:val="28"/>
          <w:szCs w:val="28"/>
          <w:lang w:val="en-IN" w:eastAsia="en-IN"/>
        </w:rPr>
        <w:t>:</w:t>
      </w:r>
      <w:r w:rsidRPr="003B1EC2">
        <w:rPr>
          <w:rFonts w:asciiTheme="majorHAnsi" w:hAnsiTheme="majorHAnsi" w:cstheme="minorHAnsi"/>
          <w:sz w:val="28"/>
          <w:szCs w:val="28"/>
          <w:lang w:val="en-IN" w:eastAsia="en-IN"/>
        </w:rPr>
        <w:tab/>
      </w:r>
    </w:p>
    <w:p w:rsidR="007649C6" w:rsidRPr="003B1EC2" w:rsidRDefault="007649C6" w:rsidP="007649C6">
      <w:pPr>
        <w:spacing w:after="120" w:line="360" w:lineRule="auto"/>
        <w:jc w:val="both"/>
        <w:rPr>
          <w:rFonts w:asciiTheme="majorHAnsi" w:hAnsiTheme="majorHAnsi" w:cs="Arial"/>
          <w:bCs/>
          <w:sz w:val="28"/>
          <w:szCs w:val="28"/>
        </w:rPr>
      </w:pPr>
      <w:r w:rsidRPr="003B1EC2">
        <w:rPr>
          <w:rFonts w:asciiTheme="majorHAnsi" w:hAnsiTheme="majorHAnsi" w:cs="Arial"/>
          <w:sz w:val="28"/>
          <w:szCs w:val="28"/>
        </w:rPr>
        <w:t xml:space="preserve">Sir, the detail of </w:t>
      </w:r>
      <w:r w:rsidRPr="003B1EC2">
        <w:rPr>
          <w:rFonts w:asciiTheme="majorHAnsi" w:hAnsiTheme="majorHAnsi" w:cs="Arial"/>
          <w:bCs/>
          <w:sz w:val="28"/>
          <w:szCs w:val="28"/>
        </w:rPr>
        <w:t>district–wise Sports Nurseries is as under:-</w:t>
      </w: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1080"/>
        <w:gridCol w:w="1980"/>
        <w:gridCol w:w="3150"/>
        <w:gridCol w:w="3600"/>
      </w:tblGrid>
      <w:tr w:rsidR="007649C6" w:rsidRPr="003B1EC2" w:rsidTr="005908A3">
        <w:tc>
          <w:tcPr>
            <w:tcW w:w="10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3150" w:type="dxa"/>
          </w:tcPr>
          <w:p w:rsidR="007649C6" w:rsidRPr="003B1EC2" w:rsidRDefault="007649C6" w:rsidP="005908A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No. of Nurseries run by Departmental Coaches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No. of Nurseries running in Govt./Private Institutions</w:t>
            </w:r>
          </w:p>
          <w:p w:rsidR="007649C6" w:rsidRPr="003B1EC2" w:rsidRDefault="007649C6" w:rsidP="005908A3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Ambala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08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35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34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Charkhi</w:t>
            </w:r>
            <w:proofErr w:type="spellEnd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Dadri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09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Faridabad</w:t>
            </w:r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15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Fatehabad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21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12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Hisar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40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36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39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Kaithal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38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Karnal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33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Kurukshetra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23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Mahendragarh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02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16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Nuh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06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14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06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12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Panchkula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13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Panipat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21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22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36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32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Sirsa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20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Sonipat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42</w:t>
            </w:r>
          </w:p>
        </w:tc>
      </w:tr>
      <w:tr w:rsidR="007649C6" w:rsidRPr="003B1EC2" w:rsidTr="005908A3">
        <w:tc>
          <w:tcPr>
            <w:tcW w:w="1080" w:type="dxa"/>
          </w:tcPr>
          <w:p w:rsidR="007649C6" w:rsidRPr="003B1EC2" w:rsidRDefault="007649C6" w:rsidP="007649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649C6" w:rsidRPr="003B1EC2" w:rsidRDefault="007649C6" w:rsidP="005908A3">
            <w:pPr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Yamunanagar</w:t>
            </w:r>
            <w:proofErr w:type="spellEnd"/>
          </w:p>
        </w:tc>
        <w:tc>
          <w:tcPr>
            <w:tcW w:w="315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08</w:t>
            </w:r>
          </w:p>
        </w:tc>
        <w:tc>
          <w:tcPr>
            <w:tcW w:w="3600" w:type="dxa"/>
          </w:tcPr>
          <w:p w:rsidR="007649C6" w:rsidRPr="003B1EC2" w:rsidRDefault="007649C6" w:rsidP="005908A3">
            <w:pPr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Cs/>
                <w:sz w:val="24"/>
                <w:szCs w:val="24"/>
              </w:rPr>
              <w:t>16</w:t>
            </w:r>
          </w:p>
        </w:tc>
      </w:tr>
      <w:tr w:rsidR="007649C6" w:rsidRPr="003B1EC2" w:rsidTr="005908A3">
        <w:tc>
          <w:tcPr>
            <w:tcW w:w="3060" w:type="dxa"/>
            <w:gridSpan w:val="2"/>
          </w:tcPr>
          <w:p w:rsidR="007649C6" w:rsidRPr="003B1EC2" w:rsidRDefault="007649C6" w:rsidP="005908A3">
            <w:pPr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150" w:type="dxa"/>
          </w:tcPr>
          <w:p w:rsidR="007649C6" w:rsidRPr="003B1EC2" w:rsidRDefault="006112B9" w:rsidP="005908A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/>
            </w:r>
            <w:r w:rsidR="007649C6"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=SUM(ABOVE) </w:instrText>
            </w: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 w:rsidR="007649C6" w:rsidRPr="003B1EC2">
              <w:rPr>
                <w:rFonts w:asciiTheme="majorHAnsi" w:hAnsiTheme="majorHAnsi" w:cs="Arial"/>
                <w:b/>
                <w:bCs/>
                <w:noProof/>
                <w:sz w:val="24"/>
                <w:szCs w:val="24"/>
              </w:rPr>
              <w:t>432</w:t>
            </w: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:rsidR="007649C6" w:rsidRPr="003B1EC2" w:rsidRDefault="006112B9" w:rsidP="005908A3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begin"/>
            </w:r>
            <w:r w:rsidR="007649C6"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instrText xml:space="preserve"> =SUM(ABOVE) </w:instrText>
            </w: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separate"/>
            </w:r>
            <w:r w:rsidR="007649C6" w:rsidRPr="003B1EC2">
              <w:rPr>
                <w:rFonts w:asciiTheme="majorHAnsi" w:hAnsiTheme="majorHAnsi" w:cs="Arial"/>
                <w:b/>
                <w:bCs/>
                <w:noProof/>
                <w:sz w:val="24"/>
                <w:szCs w:val="24"/>
              </w:rPr>
              <w:t>516</w:t>
            </w:r>
            <w:r w:rsidRPr="003B1E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649C6" w:rsidRPr="00D83E54" w:rsidRDefault="007649C6" w:rsidP="007649C6">
      <w:pPr>
        <w:tabs>
          <w:tab w:val="left" w:pos="1035"/>
        </w:tabs>
        <w:spacing w:before="240" w:after="120" w:line="360" w:lineRule="auto"/>
        <w:jc w:val="both"/>
        <w:rPr>
          <w:rFonts w:ascii="Bookman Old Style" w:hAnsi="Bookman Old Style" w:cstheme="minorHAnsi"/>
          <w:sz w:val="30"/>
          <w:szCs w:val="30"/>
          <w:lang w:val="en-IN" w:eastAsia="en-IN"/>
        </w:rPr>
      </w:pPr>
    </w:p>
    <w:p w:rsidR="007649C6" w:rsidRDefault="007649C6" w:rsidP="007649C6">
      <w:pPr>
        <w:spacing w:after="120" w:line="360" w:lineRule="auto"/>
        <w:jc w:val="both"/>
        <w:rPr>
          <w:rFonts w:ascii="Bookman Old Style" w:hAnsi="Bookman Old Style" w:cstheme="minorHAnsi"/>
          <w:sz w:val="32"/>
          <w:szCs w:val="32"/>
          <w:lang w:val="en-IN" w:eastAsia="en-IN"/>
        </w:rPr>
      </w:pPr>
    </w:p>
    <w:p w:rsidR="00962AFB" w:rsidRDefault="00962AFB">
      <w:r>
        <w:br w:type="page"/>
      </w:r>
    </w:p>
    <w:p w:rsidR="00962AFB" w:rsidRDefault="00962AFB" w:rsidP="00962AFB">
      <w:pPr>
        <w:rPr>
          <w:b/>
          <w:bCs/>
        </w:rPr>
      </w:pPr>
    </w:p>
    <w:p w:rsidR="00962AFB" w:rsidRPr="00180384" w:rsidRDefault="00962AFB" w:rsidP="00962AFB">
      <w:pPr>
        <w:jc w:val="center"/>
        <w:rPr>
          <w:b/>
          <w:bCs/>
          <w:sz w:val="28"/>
          <w:szCs w:val="28"/>
        </w:rPr>
      </w:pPr>
      <w:r w:rsidRPr="00180384">
        <w:rPr>
          <w:rFonts w:hint="cs"/>
          <w:b/>
          <w:bCs/>
          <w:sz w:val="28"/>
          <w:szCs w:val="28"/>
          <w:cs/>
          <w:lang w:bidi="hi-IN"/>
        </w:rPr>
        <w:t>खेल नर्सरियों की संख्‍या</w:t>
      </w:r>
    </w:p>
    <w:p w:rsidR="00962AFB" w:rsidRPr="00180384" w:rsidRDefault="00962AFB" w:rsidP="00962AFB">
      <w:pPr>
        <w:rPr>
          <w:b/>
          <w:bCs/>
          <w:sz w:val="28"/>
          <w:szCs w:val="28"/>
        </w:rPr>
      </w:pPr>
      <w:r w:rsidRPr="00180384">
        <w:rPr>
          <w:b/>
          <w:bCs/>
          <w:sz w:val="28"/>
          <w:szCs w:val="28"/>
        </w:rPr>
        <w:t xml:space="preserve">78.  </w:t>
      </w:r>
      <w:r w:rsidRPr="00180384">
        <w:rPr>
          <w:b/>
          <w:bCs/>
          <w:sz w:val="28"/>
          <w:szCs w:val="28"/>
        </w:rPr>
        <w:tab/>
      </w:r>
      <w:r w:rsidRPr="00180384">
        <w:rPr>
          <w:rFonts w:hint="cs"/>
          <w:b/>
          <w:bCs/>
          <w:sz w:val="28"/>
          <w:szCs w:val="28"/>
          <w:cs/>
          <w:lang w:bidi="hi-IN"/>
        </w:rPr>
        <w:t>श्री वरूण चौधरी</w:t>
      </w:r>
      <w:r w:rsidRPr="00180384">
        <w:rPr>
          <w:rFonts w:hint="cs"/>
          <w:b/>
          <w:bCs/>
          <w:sz w:val="28"/>
          <w:szCs w:val="28"/>
        </w:rPr>
        <w:t xml:space="preserve">, </w:t>
      </w:r>
      <w:r w:rsidRPr="00180384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विधा</w:t>
      </w:r>
      <w:proofErr w:type="gramStart"/>
      <w:r w:rsidRPr="00180384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यक </w:t>
      </w:r>
      <w:r w:rsidRPr="00180384">
        <w:rPr>
          <w:rFonts w:ascii="Mangal" w:hAnsi="Mangal" w:cs="Mangal" w:hint="cs"/>
          <w:b/>
          <w:bCs/>
          <w:sz w:val="28"/>
          <w:szCs w:val="28"/>
          <w:rtl/>
          <w:cs/>
        </w:rPr>
        <w:t>:</w:t>
      </w:r>
      <w:proofErr w:type="gramEnd"/>
    </w:p>
    <w:p w:rsidR="00962AFB" w:rsidRPr="00180384" w:rsidRDefault="00962AFB" w:rsidP="00962AFB">
      <w:pPr>
        <w:jc w:val="both"/>
        <w:rPr>
          <w:rFonts w:asciiTheme="majorHAnsi" w:hAnsiTheme="majorHAnsi" w:cs="Mangal"/>
          <w:sz w:val="24"/>
          <w:szCs w:val="24"/>
        </w:rPr>
      </w:pPr>
      <w:r w:rsidRPr="00180384">
        <w:rPr>
          <w:rFonts w:ascii="Mangal" w:hAnsi="Mangal" w:cs="Mangal"/>
          <w:sz w:val="24"/>
          <w:szCs w:val="24"/>
        </w:rPr>
        <w:t xml:space="preserve">     </w:t>
      </w:r>
      <w:r w:rsidRPr="00180384">
        <w:rPr>
          <w:rFonts w:ascii="Mangal" w:hAnsi="Mangal" w:cs="Mangal"/>
          <w:sz w:val="24"/>
          <w:szCs w:val="24"/>
        </w:rPr>
        <w:tab/>
      </w:r>
      <w:r w:rsidRPr="00180384">
        <w:rPr>
          <w:rFonts w:ascii="Mangal" w:hAnsi="Mangal" w:cs="Mangal" w:hint="cs"/>
          <w:sz w:val="24"/>
          <w:szCs w:val="24"/>
          <w:cs/>
          <w:lang w:bidi="hi-IN"/>
        </w:rPr>
        <w:t>क्‍या मुख्‍यमंत्री कृ</w:t>
      </w:r>
      <w:r w:rsidR="00197666">
        <w:rPr>
          <w:rFonts w:ascii="Mangal" w:hAnsi="Mangal" w:cs="Mangal" w:hint="cs"/>
          <w:sz w:val="24"/>
          <w:szCs w:val="24"/>
          <w:cs/>
          <w:lang w:bidi="hi-IN"/>
        </w:rPr>
        <w:t>पया</w:t>
      </w:r>
      <w:r w:rsidRPr="00180384">
        <w:rPr>
          <w:rFonts w:ascii="Mangal" w:hAnsi="Mangal" w:cs="Mangal" w:hint="cs"/>
          <w:sz w:val="24"/>
          <w:szCs w:val="24"/>
          <w:cs/>
          <w:lang w:bidi="hi-IN"/>
        </w:rPr>
        <w:t xml:space="preserve"> बताएंगे कि क्‍या राज्‍य में युवा खेल प्रतिभाओं की पहचान करने के लिए जिलावार कितनी खेल नर्सरियां खोली गई तथा राज्‍य सरकार द्वारा तथा सार्वजनिक क्षेत्र इकाईयों</w:t>
      </w:r>
      <w:r w:rsidR="00504514">
        <w:rPr>
          <w:rFonts w:ascii="Mangal" w:hAnsi="Mangal" w:cs="Mangal" w:hint="cs"/>
          <w:sz w:val="24"/>
          <w:szCs w:val="24"/>
          <w:cs/>
          <w:lang w:bidi="hi-IN"/>
        </w:rPr>
        <w:t>/निजी शैक्षणिक संस्‍थानों द्वारा चलाई जा रही खेल नर्सरियों की संख्‍या कितनी है</w:t>
      </w:r>
      <w:r w:rsidR="00504514">
        <w:rPr>
          <w:rFonts w:ascii="Mangal" w:hAnsi="Mangal" w:cs="Mangal"/>
          <w:sz w:val="24"/>
          <w:szCs w:val="24"/>
          <w:lang w:bidi="hi-IN"/>
        </w:rPr>
        <w:t>?</w:t>
      </w:r>
    </w:p>
    <w:p w:rsidR="00962AFB" w:rsidRPr="00180384" w:rsidRDefault="00962AFB" w:rsidP="00962AFB">
      <w:pPr>
        <w:rPr>
          <w:rFonts w:ascii="Mangal" w:hAnsi="Mangal" w:cs="Mangal"/>
          <w:b/>
          <w:bCs/>
          <w:sz w:val="28"/>
          <w:szCs w:val="28"/>
        </w:rPr>
      </w:pPr>
      <w:r w:rsidRPr="00180384">
        <w:rPr>
          <w:rFonts w:asciiTheme="majorHAnsi" w:hAnsiTheme="majorHAnsi" w:hint="cs"/>
          <w:b/>
          <w:bCs/>
          <w:sz w:val="28"/>
          <w:szCs w:val="28"/>
          <w:cs/>
          <w:lang w:bidi="hi-IN"/>
        </w:rPr>
        <w:t>श्री मनोहर लाल</w:t>
      </w:r>
      <w:r w:rsidRPr="00180384">
        <w:rPr>
          <w:rFonts w:asciiTheme="majorHAnsi" w:hAnsiTheme="majorHAnsi" w:hint="cs"/>
          <w:b/>
          <w:bCs/>
          <w:sz w:val="28"/>
          <w:szCs w:val="28"/>
        </w:rPr>
        <w:t xml:space="preserve">, </w:t>
      </w:r>
      <w:r w:rsidRPr="00180384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80384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मुख्‍यमंत्री </w:t>
      </w:r>
      <w:r w:rsidRPr="00180384">
        <w:rPr>
          <w:rFonts w:ascii="Mangal" w:hAnsi="Mangal" w:cs="Mangal" w:hint="cs"/>
          <w:b/>
          <w:bCs/>
          <w:sz w:val="28"/>
          <w:szCs w:val="28"/>
          <w:rtl/>
          <w:cs/>
        </w:rPr>
        <w:t>:</w:t>
      </w:r>
    </w:p>
    <w:p w:rsidR="00962AFB" w:rsidRPr="00180384" w:rsidRDefault="00962AFB" w:rsidP="00962AFB">
      <w:pPr>
        <w:rPr>
          <w:rFonts w:ascii="Mangal" w:hAnsi="Mangal" w:cs="Mangal"/>
          <w:sz w:val="24"/>
          <w:szCs w:val="24"/>
        </w:rPr>
      </w:pPr>
      <w:r w:rsidRPr="00180384">
        <w:rPr>
          <w:rFonts w:ascii="Mangal" w:hAnsi="Mangal" w:cs="Mangal" w:hint="cs"/>
          <w:sz w:val="24"/>
          <w:szCs w:val="24"/>
          <w:cs/>
          <w:lang w:bidi="hi-IN"/>
        </w:rPr>
        <w:t>श्रीमान</w:t>
      </w:r>
      <w:r w:rsidRPr="00180384">
        <w:rPr>
          <w:rFonts w:ascii="Mangal" w:hAnsi="Mangal" w:cs="Mangal" w:hint="cs"/>
          <w:sz w:val="24"/>
          <w:szCs w:val="24"/>
        </w:rPr>
        <w:t xml:space="preserve">, </w:t>
      </w:r>
      <w:r w:rsidRPr="00180384">
        <w:rPr>
          <w:rFonts w:ascii="Mangal" w:hAnsi="Mangal" w:cs="Mangal" w:hint="cs"/>
          <w:sz w:val="24"/>
          <w:szCs w:val="24"/>
          <w:cs/>
          <w:lang w:bidi="hi-IN"/>
        </w:rPr>
        <w:t xml:space="preserve">जिलावार खेल नर्सरियों का विवरण </w:t>
      </w:r>
      <w:r w:rsidR="00197666">
        <w:rPr>
          <w:rFonts w:ascii="Mangal" w:hAnsi="Mangal" w:cs="Mangal" w:hint="cs"/>
          <w:sz w:val="24"/>
          <w:szCs w:val="24"/>
          <w:cs/>
          <w:lang w:bidi="hi-IN"/>
        </w:rPr>
        <w:t>निम्‍न</w:t>
      </w:r>
      <w:r w:rsidRPr="00180384">
        <w:rPr>
          <w:rFonts w:ascii="Mangal" w:hAnsi="Mangal" w:cs="Mangal" w:hint="cs"/>
          <w:sz w:val="24"/>
          <w:szCs w:val="24"/>
          <w:cs/>
          <w:lang w:bidi="hi-IN"/>
        </w:rPr>
        <w:t xml:space="preserve"> प्रकार </w:t>
      </w:r>
      <w:r w:rsidR="00504514">
        <w:rPr>
          <w:rFonts w:ascii="Mangal" w:hAnsi="Mangal" w:cs="Mangal" w:hint="cs"/>
          <w:sz w:val="24"/>
          <w:szCs w:val="24"/>
          <w:cs/>
          <w:lang w:bidi="hi-IN"/>
        </w:rPr>
        <w:t xml:space="preserve">से </w:t>
      </w:r>
      <w:r w:rsidRPr="00180384">
        <w:rPr>
          <w:rFonts w:ascii="Mangal" w:hAnsi="Mangal" w:cs="Mangal" w:hint="cs"/>
          <w:sz w:val="24"/>
          <w:szCs w:val="24"/>
          <w:cs/>
          <w:lang w:bidi="hi-IN"/>
        </w:rPr>
        <w:t xml:space="preserve">है </w:t>
      </w:r>
      <w:r w:rsidRPr="00180384">
        <w:rPr>
          <w:rFonts w:ascii="Mangal" w:hAnsi="Mangal" w:cs="Mangal" w:hint="cs"/>
          <w:sz w:val="24"/>
          <w:szCs w:val="24"/>
          <w:rtl/>
          <w:cs/>
        </w:rPr>
        <w:t>:-</w:t>
      </w:r>
    </w:p>
    <w:tbl>
      <w:tblPr>
        <w:tblStyle w:val="TableGrid"/>
        <w:tblW w:w="0" w:type="auto"/>
        <w:tblLook w:val="04A0"/>
      </w:tblPr>
      <w:tblGrid>
        <w:gridCol w:w="828"/>
        <w:gridCol w:w="1980"/>
        <w:gridCol w:w="3150"/>
        <w:gridCol w:w="3287"/>
      </w:tblGrid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0384">
              <w:rPr>
                <w:rFonts w:asciiTheme="majorHAnsi" w:hAnsiTheme="majorHAnsi" w:cs="Mangal" w:hint="cs"/>
                <w:b/>
                <w:bCs/>
                <w:sz w:val="24"/>
                <w:szCs w:val="24"/>
                <w:cs/>
              </w:rPr>
              <w:t>संख्‍या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0384">
              <w:rPr>
                <w:rFonts w:asciiTheme="majorHAnsi" w:hAnsiTheme="majorHAnsi" w:cs="Mangal" w:hint="cs"/>
                <w:b/>
                <w:bCs/>
                <w:sz w:val="24"/>
                <w:szCs w:val="24"/>
                <w:cs/>
              </w:rPr>
              <w:t>जिला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0384">
              <w:rPr>
                <w:rFonts w:asciiTheme="majorHAnsi" w:hAnsiTheme="majorHAnsi" w:cs="Mangal" w:hint="cs"/>
                <w:b/>
                <w:bCs/>
                <w:sz w:val="24"/>
                <w:szCs w:val="24"/>
                <w:cs/>
              </w:rPr>
              <w:t>विभागीय प्रशिक्षकों द्वारा संचालित नर्सरियों की संख्‍या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80384">
              <w:rPr>
                <w:rFonts w:asciiTheme="majorHAnsi" w:hAnsiTheme="majorHAnsi" w:cs="Mangal" w:hint="cs"/>
                <w:b/>
                <w:bCs/>
                <w:sz w:val="24"/>
                <w:szCs w:val="24"/>
                <w:cs/>
              </w:rPr>
              <w:t>सरकारी</w:t>
            </w:r>
            <w:r w:rsidRPr="00180384">
              <w:rPr>
                <w:rFonts w:asciiTheme="majorHAnsi" w:hAnsiTheme="majorHAnsi" w:hint="cs"/>
                <w:b/>
                <w:bCs/>
                <w:sz w:val="24"/>
                <w:szCs w:val="24"/>
                <w:cs/>
              </w:rPr>
              <w:t>/</w:t>
            </w:r>
            <w:r w:rsidRPr="00180384">
              <w:rPr>
                <w:rFonts w:asciiTheme="majorHAnsi" w:hAnsiTheme="majorHAnsi" w:cs="Mangal" w:hint="cs"/>
                <w:b/>
                <w:bCs/>
                <w:sz w:val="24"/>
                <w:szCs w:val="24"/>
                <w:cs/>
              </w:rPr>
              <w:t>निजी संस्‍थानों में संचालित नर्सरियों की संख्‍या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अम्‍बाला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19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08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भिवानी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35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34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चरखी दादरी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18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09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4.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फरीदाबाद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12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15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5.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फतेहाबाद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12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21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6.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गुरूग्राम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16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12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7.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हिसार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27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40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8.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झज्‍जर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32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36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9.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जीन्‍द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24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39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10.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कैथल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19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38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11.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करनाल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25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33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12.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कुरूक्षेत्र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28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23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13.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 xml:space="preserve">महेन्‍द्रगढ़ 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02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16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14.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नूंह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06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14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15.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पलवल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06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12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16.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पंचकूला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22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13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17.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पानीपत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19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21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18.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रेवाड़ी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20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22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19.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रोहतक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36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32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20.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सिरसा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17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20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21.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सोनीपत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29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42</w:t>
            </w:r>
          </w:p>
        </w:tc>
      </w:tr>
      <w:tr w:rsidR="00962AFB" w:rsidRPr="00180384" w:rsidTr="005908A3">
        <w:tc>
          <w:tcPr>
            <w:tcW w:w="828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22.</w:t>
            </w:r>
          </w:p>
        </w:tc>
        <w:tc>
          <w:tcPr>
            <w:tcW w:w="1980" w:type="dxa"/>
          </w:tcPr>
          <w:p w:rsidR="00962AFB" w:rsidRPr="00180384" w:rsidRDefault="00962AFB" w:rsidP="005908A3">
            <w:pPr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sz w:val="24"/>
                <w:szCs w:val="24"/>
                <w:cs/>
              </w:rPr>
              <w:t>यमुनानगर</w:t>
            </w:r>
          </w:p>
        </w:tc>
        <w:tc>
          <w:tcPr>
            <w:tcW w:w="3150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08</w:t>
            </w:r>
          </w:p>
        </w:tc>
        <w:tc>
          <w:tcPr>
            <w:tcW w:w="3287" w:type="dxa"/>
          </w:tcPr>
          <w:p w:rsidR="00962AFB" w:rsidRPr="00180384" w:rsidRDefault="00962AFB" w:rsidP="005908A3">
            <w:pPr>
              <w:jc w:val="center"/>
              <w:rPr>
                <w:rFonts w:asciiTheme="majorHAnsi" w:hAnsiTheme="majorHAnsi"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hint="cs"/>
                <w:sz w:val="24"/>
                <w:szCs w:val="24"/>
                <w:cs/>
              </w:rPr>
              <w:t>16</w:t>
            </w:r>
          </w:p>
        </w:tc>
      </w:tr>
      <w:tr w:rsidR="00962AFB" w:rsidRPr="00180384" w:rsidTr="005908A3">
        <w:tc>
          <w:tcPr>
            <w:tcW w:w="2808" w:type="dxa"/>
            <w:gridSpan w:val="2"/>
          </w:tcPr>
          <w:p w:rsidR="00962AFB" w:rsidRPr="00180384" w:rsidRDefault="00962AFB" w:rsidP="005908A3">
            <w:pPr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 w:cs="Mangal" w:hint="cs"/>
                <w:b/>
                <w:bCs/>
                <w:sz w:val="24"/>
                <w:szCs w:val="24"/>
                <w:cs/>
              </w:rPr>
              <w:t xml:space="preserve">              कुल</w:t>
            </w:r>
          </w:p>
        </w:tc>
        <w:tc>
          <w:tcPr>
            <w:tcW w:w="3150" w:type="dxa"/>
          </w:tcPr>
          <w:p w:rsidR="00962AFB" w:rsidRPr="00180384" w:rsidRDefault="006112B9" w:rsidP="005908A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fldChar w:fldCharType="begin"/>
            </w:r>
            <w:r w:rsidR="00962AFB"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instrText xml:space="preserve"> </w:instrText>
            </w:r>
            <w:r w:rsidR="00962AFB" w:rsidRPr="00180384">
              <w:rPr>
                <w:rFonts w:asciiTheme="majorHAnsi" w:hAnsiTheme="majorHAnsi" w:hint="cs"/>
                <w:b/>
                <w:bCs/>
                <w:sz w:val="24"/>
                <w:szCs w:val="24"/>
                <w:cs/>
              </w:rPr>
              <w:instrText>=</w:instrText>
            </w:r>
            <w:r w:rsidR="00962AFB" w:rsidRPr="00180384">
              <w:rPr>
                <w:rFonts w:asciiTheme="majorHAnsi" w:hAnsiTheme="majorHAnsi" w:hint="cs"/>
                <w:b/>
                <w:bCs/>
                <w:sz w:val="24"/>
                <w:szCs w:val="24"/>
              </w:rPr>
              <w:instrText>SUM(ABOVE)</w:instrText>
            </w:r>
            <w:r w:rsidR="00962AFB"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instrText xml:space="preserve"> </w:instrText>
            </w:r>
            <w:r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fldChar w:fldCharType="separate"/>
            </w:r>
            <w:r w:rsidR="00962AFB" w:rsidRPr="00180384">
              <w:rPr>
                <w:rFonts w:asciiTheme="majorHAnsi" w:hAnsiTheme="majorHAnsi"/>
                <w:b/>
                <w:bCs/>
                <w:noProof/>
                <w:sz w:val="24"/>
                <w:szCs w:val="24"/>
                <w:cs/>
              </w:rPr>
              <w:t>432</w:t>
            </w:r>
            <w:r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fldChar w:fldCharType="end"/>
            </w:r>
          </w:p>
        </w:tc>
        <w:tc>
          <w:tcPr>
            <w:tcW w:w="3287" w:type="dxa"/>
          </w:tcPr>
          <w:p w:rsidR="00962AFB" w:rsidRPr="00180384" w:rsidRDefault="006112B9" w:rsidP="005908A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</w:pPr>
            <w:r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fldChar w:fldCharType="begin"/>
            </w:r>
            <w:r w:rsidR="00962AFB"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instrText xml:space="preserve"> </w:instrText>
            </w:r>
            <w:r w:rsidR="00962AFB" w:rsidRPr="00180384">
              <w:rPr>
                <w:rFonts w:asciiTheme="majorHAnsi" w:hAnsiTheme="majorHAnsi" w:hint="cs"/>
                <w:b/>
                <w:bCs/>
                <w:sz w:val="24"/>
                <w:szCs w:val="24"/>
                <w:cs/>
              </w:rPr>
              <w:instrText>=</w:instrText>
            </w:r>
            <w:r w:rsidR="00962AFB" w:rsidRPr="00180384">
              <w:rPr>
                <w:rFonts w:asciiTheme="majorHAnsi" w:hAnsiTheme="majorHAnsi" w:hint="cs"/>
                <w:b/>
                <w:bCs/>
                <w:sz w:val="24"/>
                <w:szCs w:val="24"/>
              </w:rPr>
              <w:instrText>SUM(ABOVE)</w:instrText>
            </w:r>
            <w:r w:rsidR="00962AFB"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instrText xml:space="preserve"> </w:instrText>
            </w:r>
            <w:r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fldChar w:fldCharType="separate"/>
            </w:r>
            <w:r w:rsidR="00962AFB" w:rsidRPr="00180384">
              <w:rPr>
                <w:rFonts w:asciiTheme="majorHAnsi" w:hAnsiTheme="majorHAnsi"/>
                <w:b/>
                <w:bCs/>
                <w:noProof/>
                <w:sz w:val="24"/>
                <w:szCs w:val="24"/>
                <w:cs/>
              </w:rPr>
              <w:t>516</w:t>
            </w:r>
            <w:r w:rsidRPr="00180384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fldChar w:fldCharType="end"/>
            </w:r>
          </w:p>
        </w:tc>
      </w:tr>
    </w:tbl>
    <w:p w:rsidR="00962AFB" w:rsidRPr="00180384" w:rsidRDefault="00962AFB" w:rsidP="00962AFB">
      <w:pPr>
        <w:jc w:val="center"/>
        <w:rPr>
          <w:rFonts w:asciiTheme="majorHAnsi" w:hAnsiTheme="majorHAnsi"/>
          <w:sz w:val="24"/>
          <w:szCs w:val="24"/>
          <w:rtl/>
          <w:cs/>
        </w:rPr>
      </w:pPr>
      <w:r>
        <w:rPr>
          <w:rFonts w:asciiTheme="majorHAnsi" w:hAnsiTheme="majorHAnsi"/>
          <w:sz w:val="24"/>
          <w:szCs w:val="24"/>
        </w:rPr>
        <w:t>***</w:t>
      </w:r>
    </w:p>
    <w:p w:rsidR="006112B9" w:rsidRDefault="006112B9"/>
    <w:sectPr w:rsidR="006112B9" w:rsidSect="00962ADF">
      <w:pgSz w:w="12240" w:h="20160" w:code="5"/>
      <w:pgMar w:top="1152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5F66"/>
    <w:multiLevelType w:val="hybridMultilevel"/>
    <w:tmpl w:val="40A4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9C6"/>
    <w:rsid w:val="00197666"/>
    <w:rsid w:val="00504514"/>
    <w:rsid w:val="006112B9"/>
    <w:rsid w:val="007649C6"/>
    <w:rsid w:val="0096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6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649C6"/>
    <w:pPr>
      <w:ind w:left="720"/>
      <w:contextualSpacing/>
    </w:pPr>
    <w:rPr>
      <w:szCs w:val="20"/>
      <w:lang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649C6"/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</dc:creator>
  <cp:keywords/>
  <dc:description/>
  <cp:lastModifiedBy>defr</cp:lastModifiedBy>
  <cp:revision>8</cp:revision>
  <dcterms:created xsi:type="dcterms:W3CDTF">2023-02-21T05:40:00Z</dcterms:created>
  <dcterms:modified xsi:type="dcterms:W3CDTF">2023-02-21T06:01:00Z</dcterms:modified>
</cp:coreProperties>
</file>