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32" w:rsidRDefault="00A54732" w:rsidP="00A54732">
      <w:pPr>
        <w:pStyle w:val="NoSpacing"/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47307B">
        <w:rPr>
          <w:rFonts w:ascii="Verdana" w:hAnsi="Verdana"/>
          <w:b/>
          <w:sz w:val="24"/>
          <w:szCs w:val="24"/>
        </w:rPr>
        <w:tab/>
      </w:r>
      <w:r w:rsidRPr="000A05D0">
        <w:rPr>
          <w:rFonts w:ascii="Verdana" w:hAnsi="Verdana"/>
          <w:b/>
          <w:sz w:val="24"/>
          <w:szCs w:val="24"/>
        </w:rPr>
        <w:t xml:space="preserve">              To Provide Basic Amenities in Irregular Colonies</w:t>
      </w:r>
    </w:p>
    <w:p w:rsidR="00A54732" w:rsidRPr="000A05D0" w:rsidRDefault="00A54732" w:rsidP="00A54732">
      <w:pPr>
        <w:pStyle w:val="NoSpacing"/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A54732" w:rsidRPr="008F3482" w:rsidRDefault="00A54732" w:rsidP="00A54732">
      <w:pPr>
        <w:pStyle w:val="NoSpacing"/>
        <w:spacing w:line="360" w:lineRule="auto"/>
        <w:ind w:left="-14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*54</w:t>
      </w:r>
      <w:r w:rsidRPr="0047307B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 xml:space="preserve">  Sh. SURENDER PANWAR</w:t>
      </w:r>
      <w:r w:rsidRPr="008F3482">
        <w:rPr>
          <w:rFonts w:ascii="Verdana" w:hAnsi="Verdana"/>
          <w:b/>
          <w:sz w:val="24"/>
          <w:szCs w:val="24"/>
        </w:rPr>
        <w:t xml:space="preserve"> (S</w:t>
      </w:r>
      <w:r>
        <w:rPr>
          <w:rFonts w:ascii="Verdana" w:hAnsi="Verdana"/>
          <w:b/>
          <w:sz w:val="24"/>
          <w:szCs w:val="24"/>
        </w:rPr>
        <w:t>onipat</w:t>
      </w:r>
      <w:r w:rsidRPr="008F3482">
        <w:rPr>
          <w:rFonts w:ascii="Verdana" w:hAnsi="Verdana"/>
          <w:b/>
          <w:sz w:val="24"/>
          <w:szCs w:val="24"/>
        </w:rPr>
        <w:t>)</w:t>
      </w:r>
    </w:p>
    <w:p w:rsidR="00A54732" w:rsidRPr="0047307B" w:rsidRDefault="00A54732" w:rsidP="00A54732">
      <w:pPr>
        <w:pStyle w:val="NoSpacing"/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Pr="0047307B">
        <w:rPr>
          <w:rFonts w:ascii="Verdana" w:hAnsi="Verdana"/>
          <w:sz w:val="24"/>
          <w:szCs w:val="24"/>
        </w:rPr>
        <w:t>Will the Urban Local Bodies Minister be pleased to state:-</w:t>
      </w:r>
    </w:p>
    <w:p w:rsidR="00A54732" w:rsidRPr="008F3482" w:rsidRDefault="00A54732" w:rsidP="00A54732">
      <w:pPr>
        <w:pStyle w:val="NoSpacing"/>
        <w:numPr>
          <w:ilvl w:val="0"/>
          <w:numId w:val="1"/>
        </w:numPr>
        <w:spacing w:line="360" w:lineRule="auto"/>
        <w:ind w:left="1134" w:hanging="425"/>
        <w:jc w:val="both"/>
        <w:rPr>
          <w:rFonts w:ascii="Verdana" w:hAnsi="Verdana"/>
          <w:sz w:val="24"/>
          <w:szCs w:val="24"/>
        </w:rPr>
      </w:pPr>
      <w:r w:rsidRPr="008F3482">
        <w:rPr>
          <w:rFonts w:ascii="Verdana" w:hAnsi="Verdana"/>
          <w:sz w:val="24"/>
          <w:szCs w:val="24"/>
        </w:rPr>
        <w:t xml:space="preserve">the number of unauthorized colonies in </w:t>
      </w:r>
      <w:proofErr w:type="spellStart"/>
      <w:r w:rsidRPr="008F3482">
        <w:rPr>
          <w:rFonts w:ascii="Verdana" w:hAnsi="Verdana"/>
          <w:sz w:val="24"/>
          <w:szCs w:val="24"/>
        </w:rPr>
        <w:t>Sonepat</w:t>
      </w:r>
      <w:proofErr w:type="spellEnd"/>
      <w:r>
        <w:rPr>
          <w:rFonts w:ascii="Verdana" w:hAnsi="Verdana"/>
          <w:sz w:val="24"/>
          <w:szCs w:val="24"/>
        </w:rPr>
        <w:t xml:space="preserve"> Assembly Constituency together</w:t>
      </w:r>
      <w:r>
        <w:rPr>
          <w:rFonts w:ascii="Verdana" w:hAnsi="Verdana"/>
          <w:sz w:val="24"/>
          <w:szCs w:val="24"/>
        </w:rPr>
        <w:t xml:space="preserve"> </w:t>
      </w:r>
      <w:r w:rsidRPr="008F3482">
        <w:rPr>
          <w:rFonts w:ascii="Verdana" w:hAnsi="Verdana"/>
          <w:sz w:val="24"/>
          <w:szCs w:val="24"/>
        </w:rPr>
        <w:t xml:space="preserve">with the time by which the said colonies are likely to be regularized; </w:t>
      </w:r>
    </w:p>
    <w:p w:rsidR="00A54732" w:rsidRPr="00E1339A" w:rsidRDefault="00A54732" w:rsidP="00A54732">
      <w:pPr>
        <w:pStyle w:val="NoSpacing"/>
        <w:numPr>
          <w:ilvl w:val="0"/>
          <w:numId w:val="1"/>
        </w:numPr>
        <w:spacing w:line="360" w:lineRule="auto"/>
        <w:ind w:left="1134" w:hanging="425"/>
        <w:jc w:val="both"/>
        <w:rPr>
          <w:rFonts w:ascii="Verdana" w:hAnsi="Verdana"/>
          <w:sz w:val="24"/>
          <w:szCs w:val="24"/>
        </w:rPr>
      </w:pPr>
      <w:r w:rsidRPr="008F3482">
        <w:rPr>
          <w:rFonts w:ascii="Verdana" w:hAnsi="Verdana"/>
          <w:sz w:val="24"/>
          <w:szCs w:val="24"/>
        </w:rPr>
        <w:t>the details on the basis of which the said colonies have been declared unauthorized; and</w:t>
      </w:r>
    </w:p>
    <w:p w:rsidR="00A54732" w:rsidRPr="008F3482" w:rsidRDefault="00A54732" w:rsidP="00A54732">
      <w:pPr>
        <w:pStyle w:val="NoSpacing"/>
        <w:numPr>
          <w:ilvl w:val="0"/>
          <w:numId w:val="1"/>
        </w:numPr>
        <w:spacing w:line="360" w:lineRule="auto"/>
        <w:ind w:left="1134" w:hanging="425"/>
        <w:jc w:val="both"/>
        <w:rPr>
          <w:rFonts w:ascii="Verdana" w:hAnsi="Verdana"/>
          <w:sz w:val="24"/>
          <w:szCs w:val="24"/>
        </w:rPr>
      </w:pPr>
      <w:r w:rsidRPr="008F3482">
        <w:rPr>
          <w:rFonts w:ascii="Verdana" w:hAnsi="Verdana"/>
          <w:sz w:val="24"/>
          <w:szCs w:val="24"/>
        </w:rPr>
        <w:t>Whether there is any proposal under consideration of the Government to provide the basic amenities like sewerage line and drink</w:t>
      </w:r>
      <w:r>
        <w:rPr>
          <w:rFonts w:ascii="Verdana" w:hAnsi="Verdana"/>
          <w:sz w:val="24"/>
          <w:szCs w:val="24"/>
        </w:rPr>
        <w:t xml:space="preserve">ing water pipeline in the </w:t>
      </w:r>
      <w:proofErr w:type="spellStart"/>
      <w:r>
        <w:rPr>
          <w:rFonts w:ascii="Verdana" w:hAnsi="Verdana"/>
          <w:sz w:val="24"/>
          <w:szCs w:val="24"/>
        </w:rPr>
        <w:t>above</w:t>
      </w:r>
      <w:r w:rsidRPr="008F3482">
        <w:rPr>
          <w:rFonts w:ascii="Verdana" w:hAnsi="Verdana"/>
          <w:sz w:val="24"/>
          <w:szCs w:val="24"/>
        </w:rPr>
        <w:t>said</w:t>
      </w:r>
      <w:proofErr w:type="spellEnd"/>
      <w:r w:rsidRPr="008F3482">
        <w:rPr>
          <w:rFonts w:ascii="Verdana" w:hAnsi="Verdana"/>
          <w:sz w:val="24"/>
          <w:szCs w:val="24"/>
        </w:rPr>
        <w:t xml:space="preserve"> unauthorized colonies; if so, the details thereof?</w:t>
      </w:r>
    </w:p>
    <w:p w:rsidR="00A54732" w:rsidRPr="0079339E" w:rsidRDefault="00A54732" w:rsidP="00A54732">
      <w:pPr>
        <w:pStyle w:val="NoSpacing"/>
        <w:spacing w:line="360" w:lineRule="auto"/>
        <w:ind w:left="2226"/>
        <w:jc w:val="both"/>
        <w:rPr>
          <w:rFonts w:ascii="Verdana" w:hAnsi="Verdana"/>
          <w:b/>
          <w:sz w:val="24"/>
          <w:szCs w:val="24"/>
        </w:rPr>
      </w:pP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</w:p>
    <w:p w:rsidR="00A54732" w:rsidRPr="008F3482" w:rsidRDefault="00A54732" w:rsidP="00A54732">
      <w:pPr>
        <w:spacing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        </w:t>
      </w:r>
      <w:r w:rsidRPr="008F3482">
        <w:rPr>
          <w:rFonts w:ascii="Verdana" w:hAnsi="Verdana"/>
          <w:b/>
          <w:sz w:val="24"/>
          <w:szCs w:val="24"/>
        </w:rPr>
        <w:t>DR. KAMAL GUPTA, URBAN LOCAL BODIES MINISTER, HARYANA</w:t>
      </w:r>
    </w:p>
    <w:p w:rsidR="00A54732" w:rsidRPr="0047307B" w:rsidRDefault="00A54732" w:rsidP="00A54732">
      <w:pPr>
        <w:pStyle w:val="NoSpacing"/>
        <w:spacing w:line="360" w:lineRule="auto"/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Pr="0047307B">
        <w:rPr>
          <w:rFonts w:ascii="Verdana" w:hAnsi="Verdana"/>
          <w:sz w:val="24"/>
          <w:szCs w:val="24"/>
        </w:rPr>
        <w:t>Sir,</w:t>
      </w:r>
    </w:p>
    <w:p w:rsidR="00A54732" w:rsidRPr="008E6E74" w:rsidRDefault="00A54732" w:rsidP="00A54732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There are total 35 numbers of </w:t>
      </w:r>
      <w:proofErr w:type="spellStart"/>
      <w:r>
        <w:rPr>
          <w:rFonts w:ascii="Verdana" w:hAnsi="Verdana"/>
          <w:sz w:val="24"/>
          <w:szCs w:val="24"/>
        </w:rPr>
        <w:t>unauthorised</w:t>
      </w:r>
      <w:proofErr w:type="spellEnd"/>
      <w:r>
        <w:rPr>
          <w:rFonts w:ascii="Verdana" w:hAnsi="Verdana"/>
          <w:sz w:val="24"/>
          <w:szCs w:val="24"/>
        </w:rPr>
        <w:t xml:space="preserve"> colonies identified in Sonipat assembly constituency, </w:t>
      </w:r>
      <w:r w:rsidRPr="008E6E74">
        <w:rPr>
          <w:rFonts w:ascii="Verdana" w:hAnsi="Verdana"/>
          <w:sz w:val="24"/>
          <w:szCs w:val="24"/>
        </w:rPr>
        <w:t xml:space="preserve">under </w:t>
      </w:r>
      <w:r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 w:cstheme="minorHAnsi"/>
          <w:sz w:val="24"/>
          <w:szCs w:val="24"/>
        </w:rPr>
        <w:t>Haryana Management of Civic Amenities and Infrastructure Deficient Municipal Areas (Special Provisions) Act, 2016 amended in 2021</w:t>
      </w:r>
      <w:r>
        <w:rPr>
          <w:rFonts w:ascii="Verdana" w:hAnsi="Verdana"/>
          <w:sz w:val="24"/>
          <w:szCs w:val="24"/>
        </w:rPr>
        <w:t>. T</w:t>
      </w:r>
      <w:r w:rsidRPr="008E6E74">
        <w:rPr>
          <w:rFonts w:ascii="Verdana" w:hAnsi="Verdana"/>
          <w:sz w:val="24"/>
          <w:szCs w:val="24"/>
        </w:rPr>
        <w:t xml:space="preserve">hese may be notified as </w:t>
      </w:r>
      <w:r>
        <w:rPr>
          <w:rFonts w:ascii="Verdana" w:hAnsi="Verdana"/>
          <w:sz w:val="24"/>
          <w:szCs w:val="24"/>
        </w:rPr>
        <w:t>“d</w:t>
      </w:r>
      <w:r w:rsidRPr="008E6E74">
        <w:rPr>
          <w:rFonts w:ascii="Verdana" w:hAnsi="Verdana"/>
          <w:sz w:val="24"/>
          <w:szCs w:val="24"/>
        </w:rPr>
        <w:t xml:space="preserve">eclared area” in next 3 months, depending on the </w:t>
      </w:r>
      <w:proofErr w:type="spellStart"/>
      <w:r>
        <w:rPr>
          <w:rFonts w:ascii="Verdana" w:hAnsi="Verdana"/>
          <w:sz w:val="24"/>
          <w:szCs w:val="24"/>
        </w:rPr>
        <w:t>fulfilment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r w:rsidRPr="008E6E74">
        <w:rPr>
          <w:rFonts w:ascii="Verdana" w:hAnsi="Verdana"/>
          <w:sz w:val="24"/>
          <w:szCs w:val="24"/>
        </w:rPr>
        <w:t>specified</w:t>
      </w:r>
      <w:r>
        <w:rPr>
          <w:rFonts w:ascii="Verdana" w:hAnsi="Verdana"/>
          <w:sz w:val="24"/>
          <w:szCs w:val="24"/>
        </w:rPr>
        <w:t xml:space="preserve"> parameters by each </w:t>
      </w:r>
      <w:r w:rsidRPr="008E6E74">
        <w:rPr>
          <w:rFonts w:ascii="Verdana" w:hAnsi="Verdana"/>
          <w:sz w:val="24"/>
          <w:szCs w:val="24"/>
        </w:rPr>
        <w:t xml:space="preserve">colony. </w:t>
      </w:r>
    </w:p>
    <w:p w:rsidR="00A54732" w:rsidRDefault="00A54732" w:rsidP="00A54732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Being developed in violation of the Haryana Development and Regulation of Urban Areas Act, 1975, the said colonies have been declared </w:t>
      </w:r>
      <w:proofErr w:type="spellStart"/>
      <w:r>
        <w:rPr>
          <w:rFonts w:ascii="Verdana" w:hAnsi="Verdana"/>
          <w:sz w:val="24"/>
          <w:szCs w:val="24"/>
        </w:rPr>
        <w:t>unauthorised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:rsidR="00A54732" w:rsidRPr="00AA260F" w:rsidRDefault="00A54732" w:rsidP="00A54732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colony after being notified as “declared area” under the </w:t>
      </w:r>
      <w:r w:rsidRPr="000A05D0">
        <w:rPr>
          <w:rFonts w:ascii="Verdana" w:hAnsi="Verdana"/>
          <w:sz w:val="24"/>
          <w:szCs w:val="24"/>
        </w:rPr>
        <w:t>Haryana Management of Civic Amenities and Infrastructure Deficient Municipal Areas (Special Provisions) Act, 2016 amended in 2021</w:t>
      </w:r>
      <w:r>
        <w:rPr>
          <w:rFonts w:ascii="Verdana" w:hAnsi="Verdana"/>
          <w:sz w:val="24"/>
          <w:szCs w:val="24"/>
        </w:rPr>
        <w:t xml:space="preserve">, these becomes eligible for development of civic amenities by the Municipality. </w:t>
      </w:r>
    </w:p>
    <w:p w:rsidR="0092355A" w:rsidRDefault="0092355A">
      <w:r>
        <w:br w:type="page"/>
      </w:r>
    </w:p>
    <w:p w:rsidR="0092355A" w:rsidRPr="00217E27" w:rsidRDefault="0092355A" w:rsidP="0092355A">
      <w:pPr>
        <w:jc w:val="center"/>
        <w:rPr>
          <w:rFonts w:ascii="Verdana" w:hAnsi="Verdana"/>
          <w:b/>
          <w:bCs/>
          <w:szCs w:val="22"/>
        </w:rPr>
      </w:pPr>
      <w:r w:rsidRPr="00217E27">
        <w:rPr>
          <w:rFonts w:ascii="Verdana" w:hAnsi="Verdana" w:cs="Mangal"/>
          <w:b/>
          <w:bCs/>
          <w:szCs w:val="22"/>
          <w:cs/>
        </w:rPr>
        <w:lastRenderedPageBreak/>
        <w:t>अनियमित कॉलोनियों में मूलभूत सुविधाएं उपलब्ध कराना</w:t>
      </w:r>
    </w:p>
    <w:p w:rsidR="0092355A" w:rsidRPr="003031B6" w:rsidRDefault="0092355A" w:rsidP="0092355A">
      <w:pPr>
        <w:jc w:val="center"/>
        <w:rPr>
          <w:rFonts w:ascii="Verdana" w:hAnsi="Verdana"/>
          <w:szCs w:val="22"/>
        </w:rPr>
      </w:pPr>
    </w:p>
    <w:p w:rsidR="0092355A" w:rsidRPr="00217E27" w:rsidRDefault="0092355A" w:rsidP="0092355A">
      <w:pPr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/>
          <w:szCs w:val="22"/>
        </w:rPr>
        <w:t xml:space="preserve"> </w:t>
      </w:r>
      <w:r w:rsidRPr="00217E27">
        <w:rPr>
          <w:rFonts w:ascii="Verdana" w:hAnsi="Verdana"/>
          <w:b/>
          <w:bCs/>
          <w:szCs w:val="22"/>
        </w:rPr>
        <w:t>*54</w:t>
      </w:r>
      <w:r w:rsidRPr="00217E27">
        <w:rPr>
          <w:rFonts w:ascii="Verdana" w:hAnsi="Verdana"/>
          <w:b/>
          <w:bCs/>
          <w:szCs w:val="22"/>
        </w:rPr>
        <w:tab/>
      </w:r>
      <w:r w:rsidRPr="00217E27">
        <w:rPr>
          <w:rFonts w:ascii="Verdana" w:hAnsi="Verdana" w:cs="Mangal"/>
          <w:b/>
          <w:bCs/>
          <w:szCs w:val="22"/>
          <w:cs/>
        </w:rPr>
        <w:t xml:space="preserve">   श्री सुरेन्द्र पंवार (सोनीपत)</w:t>
      </w:r>
      <w:r w:rsidRPr="00217E27">
        <w:rPr>
          <w:rFonts w:ascii="Verdana" w:hAnsi="Verdana" w:cs="Mangal"/>
          <w:b/>
          <w:bCs/>
          <w:szCs w:val="22"/>
        </w:rPr>
        <w:t>:</w:t>
      </w:r>
    </w:p>
    <w:p w:rsidR="0092355A" w:rsidRPr="003031B6" w:rsidRDefault="0092355A" w:rsidP="0092355A">
      <w:pPr>
        <w:jc w:val="both"/>
        <w:rPr>
          <w:rFonts w:ascii="Verdana" w:hAnsi="Verdana"/>
          <w:szCs w:val="22"/>
        </w:rPr>
      </w:pPr>
      <w:r w:rsidRPr="003031B6">
        <w:rPr>
          <w:rFonts w:ascii="Verdana" w:hAnsi="Verdana"/>
          <w:szCs w:val="22"/>
        </w:rPr>
        <w:t xml:space="preserve"> </w:t>
      </w:r>
      <w:r w:rsidRPr="003031B6">
        <w:rPr>
          <w:rFonts w:ascii="Verdana" w:hAnsi="Verdana"/>
          <w:szCs w:val="22"/>
        </w:rPr>
        <w:tab/>
      </w:r>
      <w:r w:rsidRPr="003031B6">
        <w:rPr>
          <w:rFonts w:ascii="Verdana" w:hAnsi="Verdana" w:cs="Mangal"/>
          <w:szCs w:val="22"/>
          <w:cs/>
        </w:rPr>
        <w:t xml:space="preserve">   क्या शहरी स्थानीय निकाय मंत्री कृपया बताएंगे कि :-</w:t>
      </w:r>
    </w:p>
    <w:p w:rsidR="0092355A" w:rsidRPr="003031B6" w:rsidRDefault="0092355A" w:rsidP="0092355A">
      <w:pPr>
        <w:ind w:left="1418" w:hanging="425"/>
        <w:jc w:val="both"/>
        <w:rPr>
          <w:rFonts w:ascii="Verdana" w:hAnsi="Verdana"/>
          <w:szCs w:val="22"/>
        </w:rPr>
      </w:pPr>
      <w:r w:rsidRPr="003031B6">
        <w:rPr>
          <w:rFonts w:ascii="Verdana" w:hAnsi="Verdana"/>
          <w:szCs w:val="22"/>
        </w:rPr>
        <w:t>(</w:t>
      </w:r>
      <w:r w:rsidRPr="003031B6">
        <w:rPr>
          <w:rFonts w:ascii="Verdana" w:hAnsi="Verdana" w:cs="Mangal"/>
          <w:szCs w:val="22"/>
          <w:cs/>
        </w:rPr>
        <w:t>क) सोनीपत विधानसभा निर्वाचन क्षेत्र में अनधिकृत कॉलोनियों की संख्या कितनी है तथा उक्त कॉलोनियां को कब तक नियमित किये जाने की संभावना है</w:t>
      </w:r>
      <w:r w:rsidRPr="003031B6">
        <w:rPr>
          <w:rFonts w:ascii="Verdana" w:hAnsi="Verdana"/>
          <w:szCs w:val="22"/>
        </w:rPr>
        <w:t>;</w:t>
      </w:r>
    </w:p>
    <w:p w:rsidR="0092355A" w:rsidRPr="003031B6" w:rsidRDefault="0092355A" w:rsidP="0092355A">
      <w:pPr>
        <w:ind w:left="1418" w:hanging="425"/>
        <w:jc w:val="both"/>
        <w:rPr>
          <w:rFonts w:ascii="Verdana" w:hAnsi="Verdana" w:cs="Mangal"/>
          <w:szCs w:val="22"/>
        </w:rPr>
      </w:pPr>
      <w:r w:rsidRPr="003031B6">
        <w:rPr>
          <w:rFonts w:ascii="Verdana" w:hAnsi="Verdana" w:cs="Mangal"/>
          <w:szCs w:val="22"/>
        </w:rPr>
        <w:t>(</w:t>
      </w:r>
      <w:r w:rsidRPr="003031B6">
        <w:rPr>
          <w:rFonts w:ascii="Verdana" w:hAnsi="Verdana" w:cs="Mangal"/>
          <w:szCs w:val="22"/>
          <w:cs/>
        </w:rPr>
        <w:t>ख) उक्त कॉलानियां को अनधिकृत घोषित किये जाने के आधार का ब्यौरा क्या है</w:t>
      </w:r>
      <w:r w:rsidRPr="003031B6">
        <w:rPr>
          <w:rFonts w:ascii="Verdana" w:hAnsi="Verdana" w:cs="Mangal"/>
          <w:szCs w:val="22"/>
        </w:rPr>
        <w:t xml:space="preserve">; </w:t>
      </w:r>
      <w:r w:rsidRPr="003031B6">
        <w:rPr>
          <w:rFonts w:ascii="Verdana" w:hAnsi="Verdana" w:cs="Mangal"/>
          <w:szCs w:val="22"/>
          <w:cs/>
        </w:rPr>
        <w:t>तथा</w:t>
      </w:r>
    </w:p>
    <w:p w:rsidR="0092355A" w:rsidRPr="003031B6" w:rsidRDefault="0092355A" w:rsidP="0092355A">
      <w:pPr>
        <w:ind w:left="1418" w:hanging="425"/>
        <w:jc w:val="both"/>
        <w:rPr>
          <w:rFonts w:ascii="Verdana" w:hAnsi="Verdana" w:cs="Mangal"/>
          <w:szCs w:val="22"/>
        </w:rPr>
      </w:pPr>
      <w:r w:rsidRPr="003031B6">
        <w:rPr>
          <w:rFonts w:ascii="Verdana" w:hAnsi="Verdana" w:cs="Mangal"/>
          <w:szCs w:val="22"/>
        </w:rPr>
        <w:t>(</w:t>
      </w:r>
      <w:r w:rsidRPr="003031B6">
        <w:rPr>
          <w:rFonts w:ascii="Verdana" w:hAnsi="Verdana" w:cs="Mangal"/>
          <w:szCs w:val="22"/>
          <w:cs/>
        </w:rPr>
        <w:t>ग) क्या उपरोक्त अनधिकृत कॉलोनियों में सीवरेज लाइन तथा पीने के पानी की पाइपलाइन जैसी मूलभूत सुविधाएं उपलब्ध कराने का कोई प्रस्ताव सरकार के विचाराधीन है</w:t>
      </w:r>
      <w:r w:rsidRPr="003031B6">
        <w:rPr>
          <w:rFonts w:ascii="Verdana" w:hAnsi="Verdana" w:cs="Mangal"/>
          <w:szCs w:val="22"/>
        </w:rPr>
        <w:t xml:space="preserve">; </w:t>
      </w:r>
      <w:r w:rsidRPr="003031B6">
        <w:rPr>
          <w:rFonts w:ascii="Verdana" w:hAnsi="Verdana" w:cs="Mangal"/>
          <w:szCs w:val="22"/>
          <w:cs/>
        </w:rPr>
        <w:t>यदि हां</w:t>
      </w:r>
      <w:r w:rsidRPr="003031B6">
        <w:rPr>
          <w:rFonts w:ascii="Verdana" w:hAnsi="Verdana" w:cs="Mangal"/>
          <w:szCs w:val="22"/>
        </w:rPr>
        <w:t xml:space="preserve">, </w:t>
      </w:r>
      <w:r w:rsidRPr="003031B6">
        <w:rPr>
          <w:rFonts w:ascii="Verdana" w:hAnsi="Verdana" w:cs="Mangal"/>
          <w:szCs w:val="22"/>
          <w:cs/>
        </w:rPr>
        <w:t>तो उसका ब्यौरा क्या ह</w:t>
      </w:r>
      <w:proofErr w:type="gramStart"/>
      <w:r w:rsidRPr="003031B6">
        <w:rPr>
          <w:rFonts w:ascii="Verdana" w:hAnsi="Verdana" w:cs="Mangal"/>
          <w:szCs w:val="22"/>
          <w:cs/>
        </w:rPr>
        <w:t xml:space="preserve">ै </w:t>
      </w:r>
      <w:r w:rsidRPr="003031B6">
        <w:rPr>
          <w:rFonts w:ascii="Verdana" w:hAnsi="Verdana" w:cs="Mangal"/>
          <w:szCs w:val="22"/>
        </w:rPr>
        <w:t>?</w:t>
      </w:r>
      <w:proofErr w:type="gramEnd"/>
    </w:p>
    <w:p w:rsidR="0092355A" w:rsidRPr="003031B6" w:rsidRDefault="0092355A" w:rsidP="0092355A">
      <w:pPr>
        <w:jc w:val="both"/>
        <w:rPr>
          <w:rFonts w:ascii="Verdana" w:hAnsi="Verdana"/>
          <w:szCs w:val="22"/>
        </w:rPr>
      </w:pPr>
    </w:p>
    <w:p w:rsidR="0092355A" w:rsidRPr="00217E27" w:rsidRDefault="0092355A" w:rsidP="0092355A">
      <w:pPr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 w:cs="Mangal"/>
          <w:szCs w:val="22"/>
        </w:rPr>
        <w:t xml:space="preserve">             </w:t>
      </w:r>
      <w:r w:rsidRPr="00217E27">
        <w:rPr>
          <w:rFonts w:ascii="Verdana" w:hAnsi="Verdana" w:cs="Mangal"/>
          <w:b/>
          <w:bCs/>
          <w:szCs w:val="22"/>
          <w:cs/>
        </w:rPr>
        <w:t>डॉ</w:t>
      </w:r>
      <w:r w:rsidRPr="00217E27">
        <w:rPr>
          <w:rFonts w:ascii="Verdana" w:hAnsi="Verdana" w:cs="Mangal"/>
          <w:b/>
          <w:bCs/>
          <w:szCs w:val="22"/>
        </w:rPr>
        <w:t>.</w:t>
      </w:r>
      <w:r w:rsidRPr="00217E27">
        <w:rPr>
          <w:rFonts w:ascii="Verdana" w:hAnsi="Verdana" w:cs="Mangal"/>
          <w:b/>
          <w:bCs/>
          <w:szCs w:val="22"/>
          <w:cs/>
        </w:rPr>
        <w:t xml:space="preserve"> कमल गुप्ता</w:t>
      </w:r>
      <w:r w:rsidRPr="00217E27">
        <w:rPr>
          <w:rFonts w:ascii="Verdana" w:hAnsi="Verdana"/>
          <w:b/>
          <w:bCs/>
          <w:szCs w:val="22"/>
        </w:rPr>
        <w:t xml:space="preserve">, </w:t>
      </w:r>
      <w:r w:rsidRPr="00217E27">
        <w:rPr>
          <w:rFonts w:ascii="Verdana" w:hAnsi="Verdana" w:cs="Mangal"/>
          <w:b/>
          <w:bCs/>
          <w:szCs w:val="22"/>
          <w:cs/>
        </w:rPr>
        <w:t>शहरी स्थानीय निकाय मंत्री</w:t>
      </w:r>
      <w:r w:rsidRPr="00217E27">
        <w:rPr>
          <w:rFonts w:ascii="Verdana" w:hAnsi="Verdana"/>
          <w:b/>
          <w:bCs/>
          <w:szCs w:val="22"/>
        </w:rPr>
        <w:t xml:space="preserve">, </w:t>
      </w:r>
      <w:r w:rsidRPr="00217E27">
        <w:rPr>
          <w:rFonts w:ascii="Verdana" w:hAnsi="Verdana" w:cs="Mangal"/>
          <w:b/>
          <w:bCs/>
          <w:szCs w:val="22"/>
          <w:cs/>
        </w:rPr>
        <w:t>हरियाणा</w:t>
      </w:r>
    </w:p>
    <w:p w:rsidR="0092355A" w:rsidRPr="003031B6" w:rsidRDefault="0092355A" w:rsidP="0092355A">
      <w:pPr>
        <w:jc w:val="both"/>
        <w:rPr>
          <w:rFonts w:ascii="Verdana" w:hAnsi="Verdana"/>
          <w:szCs w:val="22"/>
        </w:rPr>
      </w:pPr>
      <w:r w:rsidRPr="003031B6">
        <w:rPr>
          <w:rFonts w:ascii="Verdana" w:hAnsi="Verdana" w:cs="Mangal"/>
          <w:szCs w:val="22"/>
          <w:cs/>
        </w:rPr>
        <w:t xml:space="preserve">   </w:t>
      </w:r>
      <w:r>
        <w:rPr>
          <w:rFonts w:ascii="Verdana" w:hAnsi="Verdana" w:cs="Mangal"/>
          <w:szCs w:val="22"/>
        </w:rPr>
        <w:t xml:space="preserve">       </w:t>
      </w:r>
      <w:r w:rsidRPr="003031B6">
        <w:rPr>
          <w:rFonts w:ascii="Verdana" w:hAnsi="Verdana" w:cs="Mangal"/>
          <w:szCs w:val="22"/>
          <w:cs/>
        </w:rPr>
        <w:t xml:space="preserve"> श्री मान</w:t>
      </w:r>
      <w:r w:rsidRPr="003031B6">
        <w:rPr>
          <w:rFonts w:ascii="Verdana" w:hAnsi="Verdana"/>
          <w:szCs w:val="22"/>
        </w:rPr>
        <w:t>,</w:t>
      </w:r>
    </w:p>
    <w:p w:rsidR="0092355A" w:rsidRPr="003031B6" w:rsidRDefault="0092355A" w:rsidP="0092355A">
      <w:pPr>
        <w:ind w:left="1418" w:hanging="425"/>
        <w:jc w:val="both"/>
        <w:rPr>
          <w:rFonts w:ascii="Verdana" w:hAnsi="Verdana" w:cs="Mangal"/>
          <w:szCs w:val="22"/>
        </w:rPr>
      </w:pPr>
      <w:r w:rsidRPr="003031B6">
        <w:rPr>
          <w:rFonts w:ascii="Verdana" w:hAnsi="Verdana" w:cs="Mangal"/>
          <w:szCs w:val="22"/>
          <w:cs/>
        </w:rPr>
        <w:t xml:space="preserve">क) सोनीपत विधानसभा क्षेत्र में कुल </w:t>
      </w:r>
      <w:r w:rsidRPr="003031B6">
        <w:rPr>
          <w:rFonts w:ascii="Verdana" w:hAnsi="Verdana" w:cs="Mangal"/>
          <w:szCs w:val="22"/>
        </w:rPr>
        <w:t>35</w:t>
      </w:r>
      <w:r w:rsidRPr="003031B6">
        <w:rPr>
          <w:rFonts w:ascii="Verdana" w:hAnsi="Verdana" w:cs="Mangal"/>
          <w:szCs w:val="22"/>
          <w:cs/>
        </w:rPr>
        <w:t xml:space="preserve"> अनधिकृत कॉलोनियों की पहचान हरियाणा नगरपालिका अपूर्ण क्षेत्रों में नागरिक सुखसुविधाओं तथा अवसंरचना का प्रबन्धन (विषेष उपबंध) अधिनियम </w:t>
      </w:r>
      <w:r w:rsidRPr="003031B6">
        <w:rPr>
          <w:rFonts w:ascii="Verdana" w:hAnsi="Verdana" w:cs="Mangal"/>
          <w:szCs w:val="22"/>
        </w:rPr>
        <w:t>2016</w:t>
      </w:r>
      <w:r w:rsidRPr="003031B6">
        <w:rPr>
          <w:rFonts w:ascii="Verdana" w:hAnsi="Verdana" w:cs="Mangal"/>
          <w:szCs w:val="22"/>
          <w:cs/>
        </w:rPr>
        <w:t xml:space="preserve"> संशोधित वर्ष </w:t>
      </w:r>
      <w:r w:rsidRPr="003031B6">
        <w:rPr>
          <w:rFonts w:ascii="Verdana" w:hAnsi="Verdana" w:cs="Mangal"/>
          <w:szCs w:val="22"/>
        </w:rPr>
        <w:t>2021</w:t>
      </w:r>
      <w:r w:rsidRPr="003031B6">
        <w:rPr>
          <w:rFonts w:ascii="Verdana" w:hAnsi="Verdana" w:cs="Mangal"/>
          <w:szCs w:val="22"/>
          <w:cs/>
        </w:rPr>
        <w:t xml:space="preserve"> के अतंर्गत की गई है। जिन में से प्रत्येक को प्राथमिकता के आधार पर आगामी तीन मास के अन्दर निर्दिष्ट मापदंडों की पूर्ति होने पर </w:t>
      </w:r>
      <w:r w:rsidRPr="003031B6">
        <w:rPr>
          <w:rFonts w:ascii="Verdana" w:hAnsi="Verdana" w:cs="Mangal"/>
          <w:szCs w:val="22"/>
        </w:rPr>
        <w:t>‘‘</w:t>
      </w:r>
      <w:r w:rsidRPr="003031B6">
        <w:rPr>
          <w:rFonts w:ascii="Verdana" w:hAnsi="Verdana" w:cs="Mangal"/>
          <w:szCs w:val="22"/>
          <w:cs/>
        </w:rPr>
        <w:t>घोषित क्षेत्र</w:t>
      </w:r>
      <w:r w:rsidRPr="003031B6">
        <w:rPr>
          <w:rFonts w:ascii="Verdana" w:hAnsi="Verdana" w:cs="Mangal"/>
          <w:szCs w:val="22"/>
        </w:rPr>
        <w:t xml:space="preserve">‘‘ </w:t>
      </w:r>
      <w:r w:rsidRPr="003031B6">
        <w:rPr>
          <w:rFonts w:ascii="Verdana" w:hAnsi="Verdana" w:cs="Mangal"/>
          <w:szCs w:val="22"/>
          <w:cs/>
        </w:rPr>
        <w:t>के रूप में अधिसूचित कर दिया जायेगा।</w:t>
      </w:r>
    </w:p>
    <w:p w:rsidR="0092355A" w:rsidRPr="003031B6" w:rsidRDefault="0092355A" w:rsidP="0092355A">
      <w:pPr>
        <w:ind w:left="1418" w:hanging="425"/>
        <w:jc w:val="both"/>
        <w:rPr>
          <w:rFonts w:ascii="Verdana" w:hAnsi="Verdana" w:cs="Mangal"/>
          <w:szCs w:val="22"/>
        </w:rPr>
      </w:pPr>
      <w:r w:rsidRPr="003031B6">
        <w:rPr>
          <w:rFonts w:ascii="Verdana" w:hAnsi="Verdana" w:cs="Mangal"/>
          <w:szCs w:val="22"/>
          <w:cs/>
        </w:rPr>
        <w:t>ख) हरियाणा शहरी क्षेत्र विकास एवं विनियमन अधिनियम</w:t>
      </w:r>
      <w:r w:rsidRPr="003031B6">
        <w:rPr>
          <w:rFonts w:ascii="Verdana" w:hAnsi="Verdana" w:cs="Mangal"/>
          <w:szCs w:val="22"/>
        </w:rPr>
        <w:t>, 1975</w:t>
      </w:r>
      <w:r w:rsidRPr="003031B6">
        <w:rPr>
          <w:rFonts w:ascii="Verdana" w:hAnsi="Verdana" w:cs="Mangal"/>
          <w:szCs w:val="22"/>
          <w:cs/>
        </w:rPr>
        <w:t xml:space="preserve"> की उल्लंघना कर विकसित  हुई कॉलोनियों को अनधिकृत घोषित किया गया है।</w:t>
      </w:r>
    </w:p>
    <w:p w:rsidR="0092355A" w:rsidRPr="003031B6" w:rsidRDefault="0092355A" w:rsidP="0092355A">
      <w:pPr>
        <w:ind w:left="1418" w:hanging="425"/>
        <w:jc w:val="both"/>
        <w:rPr>
          <w:rFonts w:ascii="Verdana" w:hAnsi="Verdana" w:cs="Mangal"/>
          <w:szCs w:val="22"/>
        </w:rPr>
      </w:pPr>
      <w:r w:rsidRPr="003031B6">
        <w:rPr>
          <w:rFonts w:ascii="Verdana" w:hAnsi="Verdana" w:cs="Mangal"/>
          <w:szCs w:val="22"/>
          <w:cs/>
        </w:rPr>
        <w:t xml:space="preserve">ग)  हरियाणा नगरपालिका क्षेत्रों में अपूर्ण नागरिक सुखसुविधाओं और अवसंरचना का प्रबन्धन (विषेष उपबंध) अधिनियम </w:t>
      </w:r>
      <w:r w:rsidRPr="003031B6">
        <w:rPr>
          <w:rFonts w:ascii="Verdana" w:hAnsi="Verdana" w:cs="Mangal"/>
          <w:szCs w:val="22"/>
        </w:rPr>
        <w:t xml:space="preserve">2016, </w:t>
      </w:r>
      <w:r w:rsidRPr="003031B6">
        <w:rPr>
          <w:rFonts w:ascii="Verdana" w:hAnsi="Verdana" w:cs="Mangal"/>
          <w:szCs w:val="22"/>
          <w:cs/>
        </w:rPr>
        <w:t xml:space="preserve">संशोधित वर्ष </w:t>
      </w:r>
      <w:r w:rsidRPr="003031B6">
        <w:rPr>
          <w:rFonts w:ascii="Verdana" w:hAnsi="Verdana" w:cs="Mangal"/>
          <w:szCs w:val="22"/>
        </w:rPr>
        <w:t>2021</w:t>
      </w:r>
      <w:r w:rsidRPr="003031B6">
        <w:rPr>
          <w:rFonts w:ascii="Verdana" w:hAnsi="Verdana" w:cs="Mangal"/>
          <w:szCs w:val="22"/>
          <w:cs/>
        </w:rPr>
        <w:t xml:space="preserve"> के तहत </w:t>
      </w:r>
      <w:r w:rsidRPr="003031B6">
        <w:rPr>
          <w:rFonts w:ascii="Verdana" w:hAnsi="Verdana" w:cs="Mangal"/>
          <w:szCs w:val="22"/>
        </w:rPr>
        <w:t>‘‘</w:t>
      </w:r>
      <w:r w:rsidRPr="003031B6">
        <w:rPr>
          <w:rFonts w:ascii="Verdana" w:hAnsi="Verdana" w:cs="Mangal"/>
          <w:szCs w:val="22"/>
          <w:cs/>
        </w:rPr>
        <w:t>घोषित क्षेत्र</w:t>
      </w:r>
      <w:r w:rsidRPr="003031B6">
        <w:rPr>
          <w:rFonts w:ascii="Verdana" w:hAnsi="Verdana" w:cs="Mangal"/>
          <w:szCs w:val="22"/>
        </w:rPr>
        <w:t xml:space="preserve">‘‘ </w:t>
      </w:r>
      <w:r w:rsidRPr="003031B6">
        <w:rPr>
          <w:rFonts w:ascii="Verdana" w:hAnsi="Verdana" w:cs="Mangal"/>
          <w:szCs w:val="22"/>
          <w:cs/>
        </w:rPr>
        <w:t>होने के बाद</w:t>
      </w:r>
      <w:r w:rsidRPr="003031B6">
        <w:rPr>
          <w:rFonts w:ascii="Verdana" w:hAnsi="Verdana" w:cs="Mangal"/>
          <w:szCs w:val="22"/>
        </w:rPr>
        <w:t xml:space="preserve">, </w:t>
      </w:r>
      <w:r w:rsidRPr="003031B6">
        <w:rPr>
          <w:rFonts w:ascii="Verdana" w:hAnsi="Verdana" w:cs="Mangal"/>
          <w:szCs w:val="22"/>
          <w:cs/>
        </w:rPr>
        <w:t>ये कॉलोनी नागरिक मूलभूत सुविधाओं के लिए पात्र होगी।</w:t>
      </w:r>
    </w:p>
    <w:p w:rsidR="0092355A" w:rsidRPr="003031B6" w:rsidRDefault="0092355A" w:rsidP="0092355A">
      <w:pPr>
        <w:rPr>
          <w:rFonts w:ascii="Verdana" w:hAnsi="Verdana"/>
          <w:szCs w:val="22"/>
        </w:rPr>
      </w:pPr>
    </w:p>
    <w:p w:rsidR="0092355A" w:rsidRPr="003031B6" w:rsidRDefault="0092355A" w:rsidP="0092355A"/>
    <w:p w:rsidR="009E7213" w:rsidRDefault="009E7213">
      <w:bookmarkStart w:id="0" w:name="_GoBack"/>
      <w:bookmarkEnd w:id="0"/>
    </w:p>
    <w:sectPr w:rsidR="009E7213" w:rsidSect="00EA5761">
      <w:pgSz w:w="12240" w:h="20160" w:code="5"/>
      <w:pgMar w:top="1418" w:right="851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360"/>
    <w:multiLevelType w:val="hybridMultilevel"/>
    <w:tmpl w:val="516AD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398B"/>
    <w:multiLevelType w:val="hybridMultilevel"/>
    <w:tmpl w:val="0C3A6D28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E"/>
    <w:rsid w:val="0092355A"/>
    <w:rsid w:val="009E7213"/>
    <w:rsid w:val="00A54732"/>
    <w:rsid w:val="00BD2970"/>
    <w:rsid w:val="00CA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32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732"/>
    <w:pPr>
      <w:spacing w:after="0" w:line="240" w:lineRule="auto"/>
    </w:pPr>
    <w:rPr>
      <w:rFonts w:eastAsiaTheme="minorEastAsia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32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732"/>
    <w:pPr>
      <w:spacing w:after="0" w:line="240" w:lineRule="auto"/>
    </w:pPr>
    <w:rPr>
      <w:rFonts w:eastAsiaTheme="minorEastAsia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2023-08-27T09:51:00Z</dcterms:created>
  <dcterms:modified xsi:type="dcterms:W3CDTF">2023-08-27T09:53:00Z</dcterms:modified>
</cp:coreProperties>
</file>