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45" w:rsidRPr="00B33545" w:rsidRDefault="007B3B65" w:rsidP="00B335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3545">
        <w:rPr>
          <w:rFonts w:ascii="Arial" w:hAnsi="Arial" w:cs="Arial"/>
          <w:b/>
          <w:bCs/>
          <w:sz w:val="24"/>
          <w:szCs w:val="24"/>
        </w:rPr>
        <w:t xml:space="preserve">Note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B33545">
        <w:rPr>
          <w:rFonts w:ascii="Arial" w:hAnsi="Arial" w:cs="Arial"/>
          <w:b/>
          <w:bCs/>
          <w:sz w:val="24"/>
          <w:szCs w:val="24"/>
        </w:rPr>
        <w:t>or Pad</w:t>
      </w:r>
    </w:p>
    <w:p w:rsidR="00B33545" w:rsidRPr="00B33545" w:rsidRDefault="00B33545" w:rsidP="00B33545">
      <w:pPr>
        <w:spacing w:after="0" w:line="240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  <w:r w:rsidRPr="00B33545">
        <w:rPr>
          <w:rFonts w:ascii="Arial" w:hAnsi="Arial" w:cs="Arial"/>
          <w:b/>
          <w:bCs/>
          <w:sz w:val="24"/>
          <w:szCs w:val="24"/>
        </w:rPr>
        <w:t>Starred Assembly Question No. 90</w:t>
      </w:r>
    </w:p>
    <w:p w:rsidR="00B33545" w:rsidRPr="00C8246B" w:rsidRDefault="00B33545" w:rsidP="00B33545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B33545" w:rsidRPr="007B3B65" w:rsidRDefault="00B33545" w:rsidP="00765D80">
      <w:pPr>
        <w:spacing w:after="0" w:line="360" w:lineRule="auto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7B3B65">
        <w:rPr>
          <w:rFonts w:ascii="Arial" w:hAnsi="Arial" w:cs="Arial"/>
          <w:position w:val="-2"/>
          <w:sz w:val="24"/>
          <w:szCs w:val="24"/>
        </w:rPr>
        <w:t xml:space="preserve">Agra </w:t>
      </w:r>
      <w:r w:rsidRPr="007B3B65">
        <w:rPr>
          <w:rFonts w:ascii="Arial" w:hAnsi="Arial" w:cs="Arial"/>
          <w:sz w:val="24"/>
          <w:szCs w:val="24"/>
        </w:rPr>
        <w:t xml:space="preserve">canal originates from river Yamuna at </w:t>
      </w:r>
      <w:proofErr w:type="spellStart"/>
      <w:r w:rsidRPr="007B3B65">
        <w:rPr>
          <w:rFonts w:ascii="Arial" w:hAnsi="Arial" w:cs="Arial"/>
          <w:sz w:val="24"/>
          <w:szCs w:val="24"/>
        </w:rPr>
        <w:t>Okhla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Barrage in Delhi territory and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system including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feeder from RD 0 to 56674 and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from RD 0 to 167886 off-takes from Agra Canal at R.D 4M 3F.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is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brick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lined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Canal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constructed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during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the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Year1966-67 and its capacity is 2204 Cs.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>Canal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 xml:space="preserve">turns towards western side and reaches district </w:t>
      </w:r>
      <w:proofErr w:type="spellStart"/>
      <w:r w:rsidRPr="007B3B65">
        <w:rPr>
          <w:rFonts w:ascii="Arial" w:hAnsi="Arial" w:cs="Arial"/>
          <w:sz w:val="24"/>
          <w:szCs w:val="24"/>
        </w:rPr>
        <w:t>Palwal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after passing through the </w:t>
      </w:r>
      <w:proofErr w:type="spellStart"/>
      <w:r w:rsidRPr="007B3B65">
        <w:rPr>
          <w:rFonts w:ascii="Arial" w:hAnsi="Arial" w:cs="Arial"/>
          <w:spacing w:val="-2"/>
          <w:sz w:val="24"/>
          <w:szCs w:val="24"/>
        </w:rPr>
        <w:t>Ballabgarh</w:t>
      </w:r>
      <w:proofErr w:type="spellEnd"/>
      <w:r w:rsidR="007B3B65" w:rsidRPr="007B3B65">
        <w:rPr>
          <w:rFonts w:ascii="Arial" w:hAnsi="Arial" w:cs="Arial"/>
          <w:spacing w:val="-2"/>
          <w:sz w:val="24"/>
          <w:szCs w:val="24"/>
        </w:rPr>
        <w:t xml:space="preserve"> </w:t>
      </w:r>
      <w:r w:rsidRPr="007B3B65">
        <w:rPr>
          <w:rFonts w:ascii="Arial" w:hAnsi="Arial" w:cs="Arial"/>
          <w:spacing w:val="-2"/>
          <w:sz w:val="24"/>
          <w:szCs w:val="24"/>
        </w:rPr>
        <w:t>town.</w:t>
      </w:r>
    </w:p>
    <w:p w:rsidR="00B33545" w:rsidRPr="007B3B65" w:rsidRDefault="00B33545" w:rsidP="00765D8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3B65">
        <w:rPr>
          <w:rFonts w:ascii="Arial" w:hAnsi="Arial" w:cs="Arial"/>
          <w:sz w:val="24"/>
          <w:szCs w:val="24"/>
        </w:rPr>
        <w:t xml:space="preserve">Regarding Rehabilitation of </w:t>
      </w:r>
      <w:proofErr w:type="spellStart"/>
      <w:r w:rsidRPr="007B3B65">
        <w:rPr>
          <w:rFonts w:ascii="Arial" w:hAnsi="Arial" w:cs="Arial"/>
          <w:sz w:val="24"/>
          <w:szCs w:val="24"/>
        </w:rPr>
        <w:t>Gurga</w:t>
      </w:r>
      <w:bookmarkStart w:id="0" w:name="_GoBack"/>
      <w:bookmarkEnd w:id="0"/>
      <w:r w:rsidRPr="007B3B65">
        <w:rPr>
          <w:rFonts w:ascii="Arial" w:hAnsi="Arial" w:cs="Arial"/>
          <w:sz w:val="24"/>
          <w:szCs w:val="24"/>
        </w:rPr>
        <w:t>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Canal,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r w:rsidRPr="007B3B65">
        <w:rPr>
          <w:rFonts w:ascii="Arial" w:hAnsi="Arial" w:cs="Arial"/>
          <w:sz w:val="24"/>
          <w:szCs w:val="24"/>
        </w:rPr>
        <w:t xml:space="preserve">Central Road Research Institute (CRRI) has been approached for consultancy and requested to investigate feasibility and design of cement concrete lining for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Feeder and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vide this office letter no. 3923-24/3-W on dated 22.12.2023. The team of CRRI has already inspected on dated 08.02.2023 and CRRI </w:t>
      </w:r>
      <w:r w:rsidR="007A04CE">
        <w:rPr>
          <w:rFonts w:ascii="Arial" w:hAnsi="Arial" w:cs="Arial"/>
          <w:sz w:val="24"/>
          <w:szCs w:val="24"/>
        </w:rPr>
        <w:t xml:space="preserve">is </w:t>
      </w:r>
      <w:r w:rsidRPr="007B3B65">
        <w:rPr>
          <w:rFonts w:ascii="Arial" w:hAnsi="Arial" w:cs="Arial"/>
          <w:sz w:val="24"/>
          <w:szCs w:val="24"/>
        </w:rPr>
        <w:t>yet to submit charges/fees for preparing consultancy report</w:t>
      </w:r>
      <w:r w:rsidRPr="007B3B65">
        <w:rPr>
          <w:rFonts w:ascii="Arial" w:hAnsi="Arial" w:cs="Arial"/>
          <w:spacing w:val="-2"/>
          <w:sz w:val="24"/>
          <w:szCs w:val="24"/>
        </w:rPr>
        <w:t>.</w:t>
      </w:r>
    </w:p>
    <w:p w:rsidR="00B33545" w:rsidRPr="007B3B65" w:rsidRDefault="00B33545" w:rsidP="00765D8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is under Haryana territory from RD 0 to 167886 and it passes through district Faridabad,</w:t>
      </w:r>
      <w:r w:rsidR="007B3B65" w:rsidRPr="007B3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3B65">
        <w:rPr>
          <w:rFonts w:ascii="Arial" w:hAnsi="Arial" w:cs="Arial"/>
          <w:sz w:val="24"/>
          <w:szCs w:val="24"/>
        </w:rPr>
        <w:t>Palwal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B3B65">
        <w:rPr>
          <w:rFonts w:ascii="Arial" w:hAnsi="Arial" w:cs="Arial"/>
          <w:sz w:val="24"/>
          <w:szCs w:val="24"/>
        </w:rPr>
        <w:t>Nuh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. After that the portion of canal named Rajasthan Link Canal from RD 167886 to 238250 and supervision of the Rajasthan Link Canal falls under the jurisdiction of </w:t>
      </w:r>
      <w:proofErr w:type="spellStart"/>
      <w:r w:rsidRPr="007B3B65">
        <w:rPr>
          <w:rFonts w:ascii="Arial" w:hAnsi="Arial" w:cs="Arial"/>
          <w:sz w:val="24"/>
          <w:szCs w:val="24"/>
        </w:rPr>
        <w:t>Mewat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W.S. Division, </w:t>
      </w:r>
      <w:proofErr w:type="spellStart"/>
      <w:r w:rsidRPr="007B3B65">
        <w:rPr>
          <w:rFonts w:ascii="Arial" w:hAnsi="Arial" w:cs="Arial"/>
          <w:sz w:val="24"/>
          <w:szCs w:val="24"/>
        </w:rPr>
        <w:t>Nuh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. Rajasthan has also </w:t>
      </w:r>
      <w:proofErr w:type="gramStart"/>
      <w:r w:rsidRPr="007B3B65">
        <w:rPr>
          <w:rFonts w:ascii="Arial" w:hAnsi="Arial" w:cs="Arial"/>
          <w:sz w:val="24"/>
          <w:szCs w:val="24"/>
        </w:rPr>
        <w:t>share</w:t>
      </w:r>
      <w:proofErr w:type="gramEnd"/>
      <w:r w:rsidRPr="007B3B6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as mention in table below:-</w:t>
      </w:r>
    </w:p>
    <w:p w:rsidR="00B33545" w:rsidRPr="007B3B65" w:rsidRDefault="00B33545" w:rsidP="00B3354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B65">
        <w:rPr>
          <w:rFonts w:ascii="Arial" w:hAnsi="Arial" w:cs="Arial"/>
          <w:b/>
          <w:sz w:val="24"/>
          <w:szCs w:val="24"/>
          <w:u w:val="single"/>
        </w:rPr>
        <w:t>Upper Yamuna River Board</w:t>
      </w:r>
    </w:p>
    <w:tbl>
      <w:tblPr>
        <w:tblStyle w:val="TableGrid"/>
        <w:tblW w:w="0" w:type="auto"/>
        <w:tblLook w:val="04A0"/>
      </w:tblPr>
      <w:tblGrid>
        <w:gridCol w:w="3165"/>
        <w:gridCol w:w="2248"/>
        <w:gridCol w:w="2106"/>
        <w:gridCol w:w="2507"/>
      </w:tblGrid>
      <w:tr w:rsidR="00B33545" w:rsidRPr="007B3B65" w:rsidTr="00106ECA">
        <w:tc>
          <w:tcPr>
            <w:tcW w:w="3168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B65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2250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B65">
              <w:rPr>
                <w:rFonts w:ascii="Arial" w:hAnsi="Arial" w:cs="Arial"/>
                <w:b/>
                <w:sz w:val="24"/>
                <w:szCs w:val="24"/>
              </w:rPr>
              <w:t>Haryana</w:t>
            </w:r>
          </w:p>
        </w:tc>
        <w:tc>
          <w:tcPr>
            <w:tcW w:w="21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B65">
              <w:rPr>
                <w:rFonts w:ascii="Arial" w:hAnsi="Arial" w:cs="Arial"/>
                <w:b/>
                <w:sz w:val="24"/>
                <w:szCs w:val="24"/>
              </w:rPr>
              <w:t>U.P</w:t>
            </w:r>
          </w:p>
        </w:tc>
        <w:tc>
          <w:tcPr>
            <w:tcW w:w="25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B65">
              <w:rPr>
                <w:rFonts w:ascii="Arial" w:hAnsi="Arial" w:cs="Arial"/>
                <w:b/>
                <w:sz w:val="24"/>
                <w:szCs w:val="24"/>
              </w:rPr>
              <w:t>Rajasthan</w:t>
            </w:r>
          </w:p>
        </w:tc>
      </w:tr>
      <w:tr w:rsidR="00B33545" w:rsidRPr="007B3B65" w:rsidTr="00106ECA">
        <w:tc>
          <w:tcPr>
            <w:tcW w:w="3168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November to February</w:t>
            </w:r>
          </w:p>
        </w:tc>
        <w:tc>
          <w:tcPr>
            <w:tcW w:w="2250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5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B33545" w:rsidRPr="007B3B65" w:rsidTr="00106ECA">
        <w:tc>
          <w:tcPr>
            <w:tcW w:w="3168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March to June</w:t>
            </w:r>
          </w:p>
        </w:tc>
        <w:tc>
          <w:tcPr>
            <w:tcW w:w="2250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1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25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</w:tr>
      <w:tr w:rsidR="00B33545" w:rsidRPr="007B3B65" w:rsidTr="00106ECA">
        <w:tc>
          <w:tcPr>
            <w:tcW w:w="3168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July to October</w:t>
            </w:r>
          </w:p>
        </w:tc>
        <w:tc>
          <w:tcPr>
            <w:tcW w:w="2250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6679</w:t>
            </w:r>
          </w:p>
        </w:tc>
        <w:tc>
          <w:tcPr>
            <w:tcW w:w="2509" w:type="dxa"/>
          </w:tcPr>
          <w:p w:rsidR="00B33545" w:rsidRPr="007B3B65" w:rsidRDefault="00B33545" w:rsidP="00B335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B65">
              <w:rPr>
                <w:rFonts w:ascii="Arial" w:hAnsi="Arial" w:cs="Arial"/>
                <w:sz w:val="24"/>
                <w:szCs w:val="24"/>
              </w:rPr>
              <w:t>1281</w:t>
            </w:r>
          </w:p>
        </w:tc>
      </w:tr>
    </w:tbl>
    <w:p w:rsidR="00B33545" w:rsidRDefault="00765D80" w:rsidP="00B335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(In cusec)</w:t>
      </w:r>
    </w:p>
    <w:p w:rsidR="00765D80" w:rsidRPr="007B3B65" w:rsidRDefault="00765D80" w:rsidP="00B335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B65" w:rsidRPr="007B3B65" w:rsidRDefault="00B33545" w:rsidP="001A6B2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3B65">
        <w:rPr>
          <w:rFonts w:ascii="Arial" w:hAnsi="Arial" w:cs="Arial"/>
          <w:sz w:val="24"/>
          <w:szCs w:val="24"/>
        </w:rPr>
        <w:t xml:space="preserve">Otherwise also, it is not possible to take closure of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for carrying out rehabilitation work as it is a perennial channel i.e. runs throughout year. Capacity of channel is 2200 cusec and 1000-1200 cusec flows in monsoon season and 600 cusec flows in non-monsoon season so doing lining of </w:t>
      </w:r>
      <w:proofErr w:type="spellStart"/>
      <w:r w:rsidRPr="007B3B65">
        <w:rPr>
          <w:rFonts w:ascii="Arial" w:hAnsi="Arial" w:cs="Arial"/>
          <w:sz w:val="24"/>
          <w:szCs w:val="24"/>
        </w:rPr>
        <w:t>Gurgaon</w:t>
      </w:r>
      <w:proofErr w:type="spellEnd"/>
      <w:r w:rsidRPr="007B3B65">
        <w:rPr>
          <w:rFonts w:ascii="Arial" w:hAnsi="Arial" w:cs="Arial"/>
          <w:sz w:val="24"/>
          <w:szCs w:val="24"/>
        </w:rPr>
        <w:t xml:space="preserve"> Canal will not be viable in view of cost benefit ratio.</w:t>
      </w:r>
    </w:p>
    <w:p w:rsidR="00A202D1" w:rsidRPr="003708DA" w:rsidRDefault="007B3B65" w:rsidP="00A202D1">
      <w:pPr>
        <w:jc w:val="center"/>
        <w:rPr>
          <w:rFonts w:ascii="Mangal" w:hAnsi="Mangal" w:cs="Mangal"/>
          <w:b/>
          <w:bCs/>
          <w:lang w:bidi="hi-IN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4D38C8" w:rsidRPr="003708DA" w:rsidRDefault="004D38C8" w:rsidP="004D38C8">
      <w:pPr>
        <w:spacing w:after="0"/>
        <w:jc w:val="center"/>
        <w:rPr>
          <w:rFonts w:ascii="Mangal" w:hAnsi="Mangal" w:cs="Mangal"/>
          <w:b/>
          <w:bCs/>
        </w:rPr>
      </w:pPr>
      <w:r w:rsidRPr="003708DA">
        <w:rPr>
          <w:rFonts w:ascii="Mangal" w:hAnsi="Mangal" w:cs="Mangal"/>
          <w:b/>
          <w:bCs/>
          <w:cs/>
          <w:lang w:bidi="hi-IN"/>
        </w:rPr>
        <w:lastRenderedPageBreak/>
        <w:t>पैड के लिए नोट</w:t>
      </w:r>
    </w:p>
    <w:p w:rsidR="004D38C8" w:rsidRPr="003708DA" w:rsidRDefault="004D38C8" w:rsidP="004D38C8">
      <w:pPr>
        <w:spacing w:after="0"/>
        <w:jc w:val="center"/>
      </w:pPr>
      <w:r w:rsidRPr="003708DA">
        <w:rPr>
          <w:rFonts w:ascii="Mangal" w:hAnsi="Mangal" w:cs="Mangal"/>
          <w:b/>
          <w:bCs/>
          <w:cs/>
          <w:lang w:bidi="hi-IN"/>
        </w:rPr>
        <w:t xml:space="preserve">विधानसभा तारांकित प्रश्न संख्या </w:t>
      </w:r>
      <w:r w:rsidRPr="003708DA">
        <w:rPr>
          <w:rFonts w:ascii="Mangal" w:hAnsi="Mangal" w:cs="Mangal"/>
          <w:b/>
          <w:bCs/>
        </w:rPr>
        <w:t>90</w:t>
      </w:r>
    </w:p>
    <w:p w:rsidR="004D38C8" w:rsidRPr="004D38C8" w:rsidRDefault="004D38C8" w:rsidP="004D38C8">
      <w:pPr>
        <w:jc w:val="both"/>
      </w:pPr>
      <w:r w:rsidRPr="00E053C9">
        <w:rPr>
          <w:rFonts w:cs="Mangal"/>
          <w:sz w:val="21"/>
          <w:szCs w:val="21"/>
          <w:lang w:bidi="hi-IN"/>
        </w:rPr>
        <w:tab/>
      </w:r>
      <w:r w:rsidRPr="004D38C8">
        <w:rPr>
          <w:rFonts w:cs="Mangal"/>
          <w:cs/>
          <w:lang w:bidi="hi-IN"/>
        </w:rPr>
        <w:t xml:space="preserve">आगरा नहर दिल्ली क्षेत्र में ओखला बैराज पर यमुना नदी से निकलती है और गुड़गांव नहर प्रणाली जिसमें गुड़गांव नहर फीडर की बुर्जी संख्या </w:t>
      </w:r>
      <w:r w:rsidRPr="004D38C8">
        <w:t>0</w:t>
      </w:r>
      <w:r w:rsidRPr="004D38C8">
        <w:rPr>
          <w:rFonts w:cs="Mangal"/>
          <w:cs/>
          <w:lang w:bidi="hi-IN"/>
        </w:rPr>
        <w:t xml:space="preserve"> से </w:t>
      </w:r>
      <w:r w:rsidRPr="004D38C8">
        <w:t>56674</w:t>
      </w:r>
      <w:r w:rsidRPr="004D38C8">
        <w:rPr>
          <w:rFonts w:cs="Mangal"/>
          <w:cs/>
          <w:lang w:bidi="hi-IN"/>
        </w:rPr>
        <w:t xml:space="preserve"> और गुड़गांव नहर की  बुर्जी संख्या </w:t>
      </w:r>
      <w:r w:rsidRPr="004D38C8">
        <w:t>0</w:t>
      </w:r>
      <w:r w:rsidRPr="004D38C8">
        <w:rPr>
          <w:rFonts w:cs="Mangal"/>
          <w:cs/>
          <w:lang w:bidi="hi-IN"/>
        </w:rPr>
        <w:t xml:space="preserve"> से </w:t>
      </w:r>
      <w:r w:rsidRPr="004D38C8">
        <w:t>167886</w:t>
      </w:r>
      <w:r w:rsidRPr="004D38C8">
        <w:rPr>
          <w:rFonts w:cs="Mangal"/>
          <w:cs/>
          <w:lang w:bidi="hi-IN"/>
        </w:rPr>
        <w:t xml:space="preserve"> तक शामिल है</w:t>
      </w:r>
      <w:r w:rsidRPr="004D38C8">
        <w:t xml:space="preserve">, </w:t>
      </w:r>
      <w:r w:rsidRPr="004D38C8">
        <w:rPr>
          <w:rFonts w:cs="Mangal"/>
          <w:cs/>
          <w:lang w:bidi="hi-IN"/>
        </w:rPr>
        <w:t xml:space="preserve">जोकि आगरा नहर की बुर्जी संख्या </w:t>
      </w:r>
      <w:r w:rsidRPr="004D38C8">
        <w:t>4</w:t>
      </w:r>
      <w:r w:rsidRPr="004D38C8">
        <w:rPr>
          <w:rFonts w:cs="Mangal"/>
          <w:cs/>
          <w:lang w:bidi="hi-IN"/>
        </w:rPr>
        <w:t xml:space="preserve"> एम </w:t>
      </w:r>
      <w:r w:rsidRPr="004D38C8">
        <w:t>3</w:t>
      </w:r>
      <w:r w:rsidRPr="004D38C8">
        <w:rPr>
          <w:rFonts w:cs="Mangal"/>
          <w:cs/>
          <w:lang w:bidi="hi-IN"/>
        </w:rPr>
        <w:t xml:space="preserve"> एफ से निकलती है। गुड़गांव नहर ईंटो से बनी नहर है जिसका निर्माण वर्ष </w:t>
      </w:r>
      <w:r w:rsidRPr="004D38C8">
        <w:t>1966-67</w:t>
      </w:r>
      <w:r w:rsidRPr="004D38C8">
        <w:rPr>
          <w:rFonts w:cs="Mangal"/>
          <w:cs/>
          <w:lang w:bidi="hi-IN"/>
        </w:rPr>
        <w:t xml:space="preserve"> के दौरान किया गया था और इसकी क्षमता </w:t>
      </w:r>
      <w:r w:rsidRPr="004D38C8">
        <w:t>2204</w:t>
      </w:r>
      <w:r w:rsidRPr="004D38C8">
        <w:rPr>
          <w:rFonts w:cs="Mangal"/>
          <w:cs/>
          <w:lang w:bidi="hi-IN"/>
        </w:rPr>
        <w:t xml:space="preserve"> क्यूसेक है। गुड़गांव नहर पश्चिम दिशा की ओर मुड़ती है और बल्लभगढ़ शहर से गुजरने के बाद जिला पलवल तक पहुंचती है।</w:t>
      </w:r>
    </w:p>
    <w:p w:rsidR="004D38C8" w:rsidRPr="004D38C8" w:rsidRDefault="004D38C8" w:rsidP="004D38C8">
      <w:pPr>
        <w:jc w:val="both"/>
      </w:pPr>
      <w:r w:rsidRPr="004D38C8">
        <w:rPr>
          <w:rFonts w:cs="Mangal"/>
          <w:lang w:bidi="hi-IN"/>
        </w:rPr>
        <w:tab/>
      </w:r>
      <w:r w:rsidRPr="004D38C8">
        <w:rPr>
          <w:rFonts w:cs="Mangal"/>
          <w:cs/>
          <w:lang w:bidi="hi-IN"/>
        </w:rPr>
        <w:t>गुड़गांव नहर के पुनर्वास के संबंध में</w:t>
      </w:r>
      <w:r w:rsidRPr="004D38C8">
        <w:t xml:space="preserve">, </w:t>
      </w:r>
      <w:r w:rsidRPr="004D38C8">
        <w:rPr>
          <w:rFonts w:cs="Mangal"/>
          <w:cs/>
          <w:lang w:bidi="hi-IN"/>
        </w:rPr>
        <w:t xml:space="preserve">परामर्श के लिए केंद्रीय सड़क अनुसंधान संस्थान (सीआरआरआई) से संपर्क किया गया है और इस कार्यालय पत्र संख्या </w:t>
      </w:r>
      <w:r w:rsidRPr="004D38C8">
        <w:t>3923-24/3-</w:t>
      </w:r>
      <w:r w:rsidRPr="004D38C8">
        <w:rPr>
          <w:rFonts w:cs="Mangal"/>
          <w:cs/>
          <w:lang w:bidi="hi-IN"/>
        </w:rPr>
        <w:t xml:space="preserve">डब्ल्यू दिनांक </w:t>
      </w:r>
      <w:r w:rsidRPr="004D38C8">
        <w:t>22.12.2023</w:t>
      </w:r>
      <w:r w:rsidRPr="004D38C8">
        <w:rPr>
          <w:rFonts w:cs="Mangal"/>
          <w:cs/>
          <w:lang w:bidi="hi-IN"/>
        </w:rPr>
        <w:t xml:space="preserve"> के माध्यम से गुड़गांव नहर फीडर और गुड़गांव नहर के लिए सीमेंट कंक्रीट लाइनिंग की व्यवहार्यता और डिजाइन की जांच करने का अनुरोध किया गया है। सीआरआरआई की टीम दिनांक </w:t>
      </w:r>
      <w:r w:rsidRPr="004D38C8">
        <w:t>08.02.2023</w:t>
      </w:r>
      <w:r w:rsidRPr="004D38C8">
        <w:rPr>
          <w:rFonts w:cs="Mangal"/>
          <w:cs/>
          <w:lang w:bidi="hi-IN"/>
        </w:rPr>
        <w:t xml:space="preserve"> को पहले ही निरीक्षण कर चुकी है और सीआरआरआई को परामर्श रिपोर्ट तैयार करने के लिए शुल्क/फीस जमा करना बाकी है।</w:t>
      </w:r>
    </w:p>
    <w:p w:rsidR="004D38C8" w:rsidRPr="004D38C8" w:rsidRDefault="004D38C8" w:rsidP="004D38C8">
      <w:pPr>
        <w:jc w:val="both"/>
        <w:rPr>
          <w:rFonts w:cs="Mangal"/>
          <w:lang w:bidi="hi-IN"/>
        </w:rPr>
      </w:pPr>
      <w:r w:rsidRPr="004D38C8">
        <w:rPr>
          <w:rFonts w:cs="Mangal"/>
          <w:lang w:bidi="hi-IN"/>
        </w:rPr>
        <w:tab/>
      </w:r>
      <w:r w:rsidRPr="004D38C8">
        <w:rPr>
          <w:rFonts w:cs="Mangal"/>
          <w:cs/>
          <w:lang w:bidi="hi-IN"/>
        </w:rPr>
        <w:t xml:space="preserve">गुड़गांव नहर की बुर्जी संख्या </w:t>
      </w:r>
      <w:r w:rsidRPr="004D38C8">
        <w:t>0</w:t>
      </w:r>
      <w:r w:rsidRPr="004D38C8">
        <w:rPr>
          <w:rFonts w:cs="Mangal"/>
          <w:cs/>
          <w:lang w:bidi="hi-IN"/>
        </w:rPr>
        <w:t xml:space="preserve"> से </w:t>
      </w:r>
      <w:r w:rsidRPr="004D38C8">
        <w:t>167886</w:t>
      </w:r>
      <w:r w:rsidRPr="004D38C8">
        <w:rPr>
          <w:rFonts w:cs="Mangal"/>
          <w:cs/>
          <w:lang w:bidi="hi-IN"/>
        </w:rPr>
        <w:t xml:space="preserve"> तक हरियाणा क्षेत्र के अंतर्गत है और यह जिला फरीदाबाद</w:t>
      </w:r>
      <w:r w:rsidRPr="004D38C8">
        <w:t xml:space="preserve">, </w:t>
      </w:r>
      <w:r w:rsidRPr="004D38C8">
        <w:rPr>
          <w:rFonts w:cs="Mangal"/>
          <w:cs/>
          <w:lang w:bidi="hi-IN"/>
        </w:rPr>
        <w:t xml:space="preserve">पलवल और नूंह से होकर गुजरती है। उसके बाद इसकी बुर्जी संख्या </w:t>
      </w:r>
      <w:r w:rsidRPr="004D38C8">
        <w:t>167886</w:t>
      </w:r>
      <w:r w:rsidRPr="004D38C8">
        <w:rPr>
          <w:rFonts w:cs="Mangal"/>
          <w:cs/>
          <w:lang w:bidi="hi-IN"/>
        </w:rPr>
        <w:t xml:space="preserve"> से </w:t>
      </w:r>
      <w:r w:rsidRPr="004D38C8">
        <w:t>238250</w:t>
      </w:r>
      <w:r w:rsidRPr="004D38C8">
        <w:rPr>
          <w:rFonts w:cs="Mangal"/>
          <w:cs/>
          <w:lang w:bidi="hi-IN"/>
        </w:rPr>
        <w:t xml:space="preserve"> तक का हिस्सा राजस्थान लिंक नामक नहर है और राजस्थान लिंक नहर की देख-रेख मेवात जल सेवाएं मंडल</w:t>
      </w:r>
      <w:r w:rsidRPr="004D38C8">
        <w:t xml:space="preserve">, </w:t>
      </w:r>
      <w:r w:rsidRPr="004D38C8">
        <w:rPr>
          <w:rFonts w:cs="Mangal"/>
          <w:cs/>
          <w:lang w:bidi="hi-IN"/>
        </w:rPr>
        <w:t>नूंह के अधिकार क्षेत्र में आती है। गुड़गांव नहर में राजस्थान की भी हिस्सेदारी है जैसा कि नीचे दी गई तालिका में बताया गया हैः-</w:t>
      </w:r>
    </w:p>
    <w:p w:rsidR="004D38C8" w:rsidRPr="004D38C8" w:rsidRDefault="004D38C8" w:rsidP="004D38C8">
      <w:pPr>
        <w:jc w:val="center"/>
        <w:rPr>
          <w:rFonts w:cs="Mangal"/>
          <w:b/>
          <w:bCs/>
          <w:lang w:bidi="hi-IN"/>
        </w:rPr>
      </w:pPr>
      <w:r w:rsidRPr="004D38C8">
        <w:rPr>
          <w:rFonts w:cs="Mangal"/>
          <w:b/>
          <w:bCs/>
          <w:cs/>
          <w:lang w:bidi="hi-IN"/>
        </w:rPr>
        <w:t>ऊपरी यमुना नदी बोर्ड</w:t>
      </w:r>
    </w:p>
    <w:tbl>
      <w:tblPr>
        <w:tblStyle w:val="TableGrid"/>
        <w:tblW w:w="0" w:type="auto"/>
        <w:tblInd w:w="108" w:type="dxa"/>
        <w:tblLook w:val="04A0"/>
      </w:tblPr>
      <w:tblGrid>
        <w:gridCol w:w="2286"/>
        <w:gridCol w:w="2394"/>
        <w:gridCol w:w="2394"/>
        <w:gridCol w:w="2394"/>
      </w:tblGrid>
      <w:tr w:rsidR="004D38C8" w:rsidRPr="004D38C8" w:rsidTr="003A78E5">
        <w:tc>
          <w:tcPr>
            <w:tcW w:w="2286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rPr>
                <w:rFonts w:cs="Mangal"/>
                <w:b/>
                <w:bCs/>
                <w:cs/>
                <w:lang w:bidi="hi-IN"/>
              </w:rPr>
              <w:t>माह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rPr>
                <w:rFonts w:cs="Mangal"/>
                <w:b/>
                <w:bCs/>
                <w:cs/>
                <w:lang w:bidi="hi-IN"/>
              </w:rPr>
              <w:t>हरियाणा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rPr>
                <w:rFonts w:cs="Mangal"/>
                <w:b/>
                <w:bCs/>
                <w:cs/>
                <w:lang w:bidi="hi-IN"/>
              </w:rPr>
              <w:t>उत्तर प्रदेश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rPr>
                <w:rFonts w:cs="Mangal"/>
                <w:b/>
                <w:bCs/>
                <w:cs/>
                <w:lang w:bidi="hi-IN"/>
              </w:rPr>
              <w:t>राजस्थान</w:t>
            </w:r>
          </w:p>
        </w:tc>
      </w:tr>
      <w:tr w:rsidR="004D38C8" w:rsidRPr="004D38C8" w:rsidTr="003A78E5">
        <w:tc>
          <w:tcPr>
            <w:tcW w:w="2286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rPr>
                <w:rFonts w:cs="Mangal"/>
                <w:cs/>
                <w:lang w:bidi="hi-IN"/>
              </w:rPr>
              <w:t>नवंबर से फरवरी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600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300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238</w:t>
            </w:r>
          </w:p>
        </w:tc>
      </w:tr>
      <w:tr w:rsidR="004D38C8" w:rsidRPr="004D38C8" w:rsidTr="003A78E5">
        <w:tc>
          <w:tcPr>
            <w:tcW w:w="2286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rPr>
                <w:rFonts w:cs="Mangal"/>
                <w:cs/>
                <w:lang w:bidi="hi-IN"/>
              </w:rPr>
              <w:t>मार्च से जून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700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350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288</w:t>
            </w:r>
          </w:p>
        </w:tc>
      </w:tr>
      <w:tr w:rsidR="004D38C8" w:rsidRPr="004D38C8" w:rsidTr="003A78E5">
        <w:trPr>
          <w:trHeight w:val="269"/>
        </w:trPr>
        <w:tc>
          <w:tcPr>
            <w:tcW w:w="2286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rPr>
                <w:rFonts w:cs="Mangal"/>
                <w:cs/>
                <w:lang w:bidi="hi-IN"/>
              </w:rPr>
              <w:t>जुलाई से अक्टूबर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600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6679</w:t>
            </w:r>
          </w:p>
        </w:tc>
        <w:tc>
          <w:tcPr>
            <w:tcW w:w="2394" w:type="dxa"/>
          </w:tcPr>
          <w:p w:rsidR="004D38C8" w:rsidRPr="004D38C8" w:rsidRDefault="004D38C8" w:rsidP="003A78E5">
            <w:pPr>
              <w:spacing w:line="276" w:lineRule="auto"/>
              <w:rPr>
                <w:b/>
                <w:bCs/>
              </w:rPr>
            </w:pPr>
            <w:r w:rsidRPr="004D38C8">
              <w:t>1281</w:t>
            </w:r>
          </w:p>
        </w:tc>
      </w:tr>
    </w:tbl>
    <w:p w:rsidR="004D38C8" w:rsidRPr="004D38C8" w:rsidRDefault="004D38C8" w:rsidP="004D38C8">
      <w:pPr>
        <w:jc w:val="both"/>
        <w:rPr>
          <w:rFonts w:cs="Mangal"/>
          <w:lang w:bidi="hi-IN"/>
        </w:rPr>
      </w:pP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</w:r>
      <w:r w:rsidRPr="004D38C8">
        <w:rPr>
          <w:rFonts w:cs="Mangal"/>
          <w:lang w:bidi="hi-IN"/>
        </w:rPr>
        <w:tab/>
        <w:t>(</w:t>
      </w:r>
      <w:r w:rsidRPr="004D38C8">
        <w:rPr>
          <w:rFonts w:cs="Mangal"/>
          <w:cs/>
          <w:lang w:bidi="hi-IN"/>
        </w:rPr>
        <w:t>क्यूसेक में)</w:t>
      </w:r>
    </w:p>
    <w:p w:rsidR="004D38C8" w:rsidRPr="004D38C8" w:rsidRDefault="004D38C8" w:rsidP="004D38C8">
      <w:pPr>
        <w:jc w:val="both"/>
      </w:pPr>
      <w:r w:rsidRPr="004D38C8">
        <w:rPr>
          <w:rFonts w:cs="Mangal"/>
          <w:lang w:bidi="hi-IN"/>
        </w:rPr>
        <w:tab/>
      </w:r>
      <w:r w:rsidRPr="004D38C8">
        <w:rPr>
          <w:rFonts w:cs="Mangal"/>
          <w:cs/>
          <w:lang w:bidi="hi-IN"/>
        </w:rPr>
        <w:t>अन्यथा भी</w:t>
      </w:r>
      <w:r w:rsidRPr="004D38C8">
        <w:t xml:space="preserve">, </w:t>
      </w:r>
      <w:r w:rsidRPr="004D38C8">
        <w:rPr>
          <w:rFonts w:cs="Mangal"/>
          <w:cs/>
          <w:lang w:bidi="hi-IN"/>
        </w:rPr>
        <w:t xml:space="preserve">पुनर्वास कार्य करने के लिए गुड़गांव नहर को बंद करना संभव नहीं है क्योंकि यह एक बारहमासी चैनल है यानी पूरे वर्ष चलती है। चैनल की क्षमता </w:t>
      </w:r>
      <w:r w:rsidRPr="004D38C8">
        <w:t xml:space="preserve">2200 </w:t>
      </w:r>
      <w:r w:rsidRPr="004D38C8">
        <w:rPr>
          <w:rFonts w:cs="Mangal"/>
          <w:cs/>
          <w:lang w:bidi="hi-IN"/>
        </w:rPr>
        <w:t xml:space="preserve">क्यूसेक है और मानसून के मौसम में </w:t>
      </w:r>
      <w:r w:rsidRPr="004D38C8">
        <w:t xml:space="preserve">1000-1200 </w:t>
      </w:r>
      <w:r w:rsidRPr="004D38C8">
        <w:rPr>
          <w:rFonts w:cs="Mangal"/>
          <w:cs/>
          <w:lang w:bidi="hi-IN"/>
        </w:rPr>
        <w:t xml:space="preserve">क्यूसेक प्रवाह होता है और गैर-मानसून मौसम में </w:t>
      </w:r>
      <w:r w:rsidRPr="004D38C8">
        <w:t xml:space="preserve">600 </w:t>
      </w:r>
      <w:r w:rsidRPr="004D38C8">
        <w:rPr>
          <w:rFonts w:cs="Mangal"/>
          <w:cs/>
          <w:lang w:bidi="hi-IN"/>
        </w:rPr>
        <w:t>क्यूसेक प्रवाह होता है</w:t>
      </w:r>
      <w:r w:rsidRPr="004D38C8">
        <w:t xml:space="preserve">, </w:t>
      </w:r>
      <w:r w:rsidRPr="004D38C8">
        <w:rPr>
          <w:rFonts w:cs="Mangal"/>
          <w:cs/>
          <w:lang w:bidi="hi-IN"/>
        </w:rPr>
        <w:t>इसलिए लागत लाभ अनुपात को देखते हुए गुड़गांव नहर की लाइनिंग करना व्यवहार्य नहीं होगा।</w:t>
      </w:r>
    </w:p>
    <w:p w:rsidR="00CA4822" w:rsidRDefault="001823D5" w:rsidP="004D38C8">
      <w:pPr>
        <w:spacing w:line="360" w:lineRule="auto"/>
        <w:jc w:val="center"/>
      </w:pPr>
      <w:r>
        <w:rPr>
          <w:noProof/>
          <w:lang w:bidi="hi-IN"/>
        </w:rPr>
        <w:lastRenderedPageBreak/>
        <w:pict>
          <v:rect id="_x0000_s1026" style="position:absolute;left:0;text-align:left;margin-left:106.5pt;margin-top:-14.7pt;width:285.85pt;height:26.45pt;z-index:251658240" strokecolor="white [3212]">
            <v:textbox>
              <w:txbxContent>
                <w:p w:rsidR="00CA4822" w:rsidRPr="00CA4822" w:rsidRDefault="00CA4822" w:rsidP="00CA48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A4822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Starred Assembly Question No. 90</w:t>
                  </w:r>
                </w:p>
                <w:p w:rsidR="00CA4822" w:rsidRDefault="00CA4822" w:rsidP="00CA4822">
                  <w:pPr>
                    <w:jc w:val="both"/>
                  </w:pPr>
                </w:p>
              </w:txbxContent>
            </v:textbox>
          </v:rect>
        </w:pict>
      </w:r>
      <w:r w:rsidR="00CA4822">
        <w:rPr>
          <w:noProof/>
          <w:lang w:bidi="hi-IN"/>
        </w:rPr>
        <w:drawing>
          <wp:inline distT="0" distB="0" distL="0" distR="0">
            <wp:extent cx="5812790" cy="8229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822" w:rsidSect="00801D9A">
      <w:headerReference w:type="default" r:id="rId8"/>
      <w:footerReference w:type="default" r:id="rId9"/>
      <w:pgSz w:w="12240" w:h="15840"/>
      <w:pgMar w:top="1440" w:right="99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C1" w:rsidRDefault="007249C1" w:rsidP="00F16D18">
      <w:pPr>
        <w:spacing w:after="0" w:line="240" w:lineRule="auto"/>
      </w:pPr>
      <w:r>
        <w:separator/>
      </w:r>
    </w:p>
  </w:endnote>
  <w:endnote w:type="continuationSeparator" w:id="0">
    <w:p w:rsidR="007249C1" w:rsidRDefault="007249C1" w:rsidP="00F1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89" w:rsidRDefault="00F24589">
    <w:pPr>
      <w:pStyle w:val="Footer"/>
      <w:jc w:val="center"/>
    </w:pPr>
  </w:p>
  <w:p w:rsidR="002B18D7" w:rsidRPr="002B18D7" w:rsidRDefault="002B18D7" w:rsidP="002B18D7">
    <w:pPr>
      <w:pStyle w:val="Footer"/>
      <w:jc w:val="center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C1" w:rsidRDefault="007249C1" w:rsidP="00F16D18">
      <w:pPr>
        <w:spacing w:after="0" w:line="240" w:lineRule="auto"/>
      </w:pPr>
      <w:r>
        <w:separator/>
      </w:r>
    </w:p>
  </w:footnote>
  <w:footnote w:type="continuationSeparator" w:id="0">
    <w:p w:rsidR="007249C1" w:rsidRDefault="007249C1" w:rsidP="00F1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18" w:rsidRPr="00F16D18" w:rsidRDefault="00F16D18" w:rsidP="00F16D18">
    <w:pPr>
      <w:pStyle w:val="Header"/>
      <w:jc w:val="right"/>
      <w:rPr>
        <w:rFonts w:ascii="Arial" w:hAnsi="Arial" w:cs="Arial"/>
        <w:sz w:val="24"/>
        <w:szCs w:val="24"/>
      </w:rPr>
    </w:pPr>
    <w:r w:rsidRPr="00F16D18">
      <w:rPr>
        <w:rFonts w:ascii="Arial" w:hAnsi="Arial" w:cs="Arial"/>
        <w:sz w:val="24"/>
        <w:szCs w:val="24"/>
      </w:rPr>
      <w:t>Dy. No. 14/18/406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00194"/>
    <w:rsid w:val="00080ED9"/>
    <w:rsid w:val="000909BC"/>
    <w:rsid w:val="00097488"/>
    <w:rsid w:val="00100194"/>
    <w:rsid w:val="00104AD7"/>
    <w:rsid w:val="00145611"/>
    <w:rsid w:val="00152C42"/>
    <w:rsid w:val="00181BD1"/>
    <w:rsid w:val="001823D5"/>
    <w:rsid w:val="001A6B2C"/>
    <w:rsid w:val="001D060C"/>
    <w:rsid w:val="00201A1A"/>
    <w:rsid w:val="002B18D7"/>
    <w:rsid w:val="002D1492"/>
    <w:rsid w:val="002D15D2"/>
    <w:rsid w:val="003616F0"/>
    <w:rsid w:val="003708DA"/>
    <w:rsid w:val="00444DDE"/>
    <w:rsid w:val="00450452"/>
    <w:rsid w:val="004D38C8"/>
    <w:rsid w:val="005056E2"/>
    <w:rsid w:val="0052461C"/>
    <w:rsid w:val="0053427D"/>
    <w:rsid w:val="00571134"/>
    <w:rsid w:val="005E60DA"/>
    <w:rsid w:val="00600016"/>
    <w:rsid w:val="006D20C9"/>
    <w:rsid w:val="006E2AD3"/>
    <w:rsid w:val="00712790"/>
    <w:rsid w:val="0072262A"/>
    <w:rsid w:val="007249C1"/>
    <w:rsid w:val="00765D80"/>
    <w:rsid w:val="007A04CE"/>
    <w:rsid w:val="007B3B65"/>
    <w:rsid w:val="007C45A6"/>
    <w:rsid w:val="007F24BD"/>
    <w:rsid w:val="00801D9A"/>
    <w:rsid w:val="00813DC8"/>
    <w:rsid w:val="008D6201"/>
    <w:rsid w:val="00934F63"/>
    <w:rsid w:val="0098708D"/>
    <w:rsid w:val="009F5F24"/>
    <w:rsid w:val="00A202D1"/>
    <w:rsid w:val="00A24199"/>
    <w:rsid w:val="00A24973"/>
    <w:rsid w:val="00A61A2D"/>
    <w:rsid w:val="00AA691D"/>
    <w:rsid w:val="00AE2414"/>
    <w:rsid w:val="00B33545"/>
    <w:rsid w:val="00BD4C38"/>
    <w:rsid w:val="00C408B2"/>
    <w:rsid w:val="00C86F90"/>
    <w:rsid w:val="00CA4822"/>
    <w:rsid w:val="00D741EA"/>
    <w:rsid w:val="00D84C6A"/>
    <w:rsid w:val="00DC4A03"/>
    <w:rsid w:val="00F0465D"/>
    <w:rsid w:val="00F16D18"/>
    <w:rsid w:val="00F24589"/>
    <w:rsid w:val="00FE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Loi em noi cho tinh chung ta,nhu doan cuoi trong cuon phim buon. Nguoi da den nhu la giac mo roi ra di cho anh bat ngo...   http://www.freewebtown.com/nhatquanglan/index.html"/>
    <w:basedOn w:val="TableNormal"/>
    <w:uiPriority w:val="59"/>
    <w:qFormat/>
    <w:rsid w:val="001001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D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18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B33545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Cambria" w:eastAsia="Cambria" w:hAnsi="Cambria" w:cs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33545"/>
    <w:rPr>
      <w:rFonts w:ascii="Cambria" w:eastAsia="Cambria" w:hAnsi="Cambria" w:cs="Cambri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7CAC-F952-4D47-B54C-A37C1398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sinchaibhawan@outlook.com</cp:lastModifiedBy>
  <cp:revision>2</cp:revision>
  <cp:lastPrinted>2024-02-27T06:16:00Z</cp:lastPrinted>
  <dcterms:created xsi:type="dcterms:W3CDTF">2024-02-27T09:57:00Z</dcterms:created>
  <dcterms:modified xsi:type="dcterms:W3CDTF">2024-02-27T09:57:00Z</dcterms:modified>
</cp:coreProperties>
</file>