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&lt;LOB AssemblyId="1" SessionId="246" SessionDate="18/07/2018"&gt;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&lt;header-page id="header_page"&gt;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&lt;content&gt;&lt;![CDATA[&lt;h2 style='text-align: center;font-family:DVOT-Yogesh;'&gt;Rajya Sabha&lt;/h2&gt;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&lt;h4 style='text-align: center;font-family:DVOT-Yogesh;'&gt;LIST OF BUSINESS</w:t>
      </w:r>
      <w:r>
        <w:rPr>
          <w:rFonts w:ascii="Courier New" w:hAnsi="Courier New" w:cs="Courier New" w:eastAsia="Courier New"/>
          <w:color w:val="auto"/>
          <w:spacing w:val="0"/>
          <w:position w:val="0"/>
          <w:sz w:val="22"/>
          <w:shd w:fill="auto" w:val="clear"/>
        </w:rPr>
        <w:t xml:space="preserve">&lt;/h4&gt;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&lt;h4 style='text-align: center; font-family:DVOT-Yogesh;'&gt; 246th Session  &lt;/h4&gt;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&lt;h4 style='text-align: center; font-family:DVOT-Yogesh;'&gt; 18th July, 2018 &lt;/h4&gt;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&lt;h4 style='text-align: center; font-family:DVOT-Yogesh;'&gt; 11 AM Starting Time&lt;/h4&gt;]]&gt;&lt;/content&gt;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&lt;/header-page&gt;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&lt;index-page id="index_page"&gt;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&lt;content&gt;&lt;![CDATA[&lt;h5&gt;&lt;b&gt;Today's list of business:&lt;/b&gt;&lt;/h5&gt;&lt;ol&gt;&lt;li&gt;&lt;p&gt;OATH OR AFFIRMATION&lt;/p&gt;&lt;/li&gt;&lt;li&gt;&lt;p&gt;OBITUARY REFERENCES&lt;/p&gt;&lt;/li&gt;&lt;li&gt;&lt;p&gt;PAPERS TO BE LAID ON THE TABLE&lt;/p&gt;&lt;/li&gt;&lt;li&gt;&lt;p&gt;STATEMENT BY MINISTER&lt;/p&gt;&lt;/li&gt;&lt;li&gt;&lt;p&gt;* QUESTIONS&lt;/p&gt;&lt;/li&gt;&lt;li&gt;&lt;p&gt;LEGISLATIVE BUSINESS&lt;/p&gt;&lt;/li&gt;&lt;ol&gt;]]&gt;&lt;/content&gt;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id="2" description="OATH OR AFFIRMATION" command="test_command" commandvalue="2"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id="3" description="OBITUARY REFERENCES" command="test_command" commandvalue="3"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id="4" description="PAPERS TO BE LAID ON THE TABLE" command="test_command" commandvalue="4"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id="5" description="STATEMENT BY MINISTER" command="test_command" commandvalue="5"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id="6" description="* QUESTIONS" command="test_command" commandvalue="6"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 id="7" description="LEGISLATIVE BUSINESS" command="test_command" commandvalue="7"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&lt;/index-page&gt;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id="2" page-des="first-page"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id="2.1" MainEventId="2" ConcernedEventId="13" SerialNumber="1"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OATH OR AFFIRMATION&lt;/span&gt;&lt;/p&gt;]]&gt;&lt;/content&gt;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EventID="2.1" commandvalue="2"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EventID="2.1" commandvalue="2"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id="2.2" MainEventId="2" ConcernedEventId="13" SerialNumber="1.1"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MEMBERS who have not already done so, to make the prescribed oath or affirmation of allegiance to the Constitution.&lt;/span&gt;&lt;/p&gt;&lt;br/&gt;]]&gt;&lt;/content&gt;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EventID="2.2" commandvalue="2"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EventID="2.2" commandvalue="2"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id="3"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id="3.1" MainEventId="3" ConcernedEventId="19" PaperCatTypeId="5" SerialNumber="2"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2. OBITUARY REFERENCES&lt;/span&gt;&lt;/p&gt;]]&gt;&lt;/content&gt;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EventID="3.1"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EventID="3.1"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id="3.2" MainEventId="3" ConcernedEventId="19" PaperCatTypeId="5" SerialNumber="2.1"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OBITUARY REFERENCES to the passing away of &amp;mdash;&amp;nbsp;&lt;/span&gt;&lt;/p&gt;&lt;br/&gt;]]&gt;&lt;/content&gt;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EventID="3.2"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EventID="3.2"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id="3.3" MainEventId="3" ConcernedEventId="19" PaperCatTypeId="5" SerialNumber="2.1.1"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 Shri Vishwasrao Ramrao Patil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EventID="3.3"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EventID="3.3"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id="3.4" MainEventId="3" ConcernedEventId="19" PaperCatTypeId="5" SerialNumber="2.1.2"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 Shri Mohammed Amin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EventID="3.4"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EventID="3.4"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id="3.5" MainEventId="3" ConcernedEventId="19" PaperCatTypeId="5" SerialNumber="2.1.3"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(iii) Shri Ashok Mitra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EventID="3.5"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EventID="3.5"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id="3.6" MainEventId="3" ConcernedEventId="19" PaperCatTypeId="5" SerialNumber="2.1.4"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(iv) Shri Balkavi Bairagi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EventID="3.6"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EventID="3.6"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id="3.7" MainEventId="3" ConcernedEventId="19" PaperCatTypeId="5" SerialNumber="2.1.5"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(v) Shri Kameshwar Paswan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EventID="3.7"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EventID="3.7"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id="3.8" MainEventId="3" ConcernedEventId="19" PaperCatTypeId="5" SerialNumber="2.1.6"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(vi) Shri&amp;nbsp;Shantaram&amp;nbsp;Naik&amp;nbsp;(ex-Member)Í¾&lt;/span&gt;&lt;/p&gt;&lt;br/&gt;]]&gt;&lt;/content&gt;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EventID="3.8"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EventID="3.8"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id="3.9" MainEventId="3" ConcernedEventId="19" PaperCatTypeId="5" SerialNumber="2.1.7"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(vii) Shri Surinder Kumar Singla (ex-Member); and&lt;/span&gt;&lt;/p&gt;&lt;br/&gt;]]&gt;&lt;/content&gt;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EventID="3.9"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EventID="3.9"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id="3.10" MainEventId="3" ConcernedEventId="19" PaperCatTypeId="5" SerialNumber="2.1.8"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(viii) Shri M.M. Jacob (ex-Member).&lt;/span&gt;&lt;/p&gt;&lt;br/&gt;]]&gt;&lt;/content&gt;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EventID="3.10" commandvalue="3"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EventID="3.10" commandvalue="3"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id="4"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id="4.1" MainEventId="4" ConcernedEventId="11" PaperCatTypeId="5" SerialNumber="3"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3. PAPERS TO BE LAID ON THE TABLE&lt;/span&gt;&lt;/p&gt;]]&gt;&lt;/content&gt;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EventID="4.1"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EventID="4.1"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id="4.2" MainEventId="4" ConcernedEventId="11" PaperCatTypeId="5" SerialNumber="3.1"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SECRETARY-GENERAL to lay on the Table, a statement (in English and Hindi) showing the Bills passed by the Houses of Parliament during the Two Hundred and Forty-fifth Session of the Rajya Sabha and assented to by the President.&lt;/span&gt;&lt;/p&gt;&lt;br/&gt;]]&gt;&lt;/content&gt;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EventID="4.2"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EventID="4.2"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id="4.3" MainEventId="4" ConcernedEventId="11" PaperCatTypeId="5" SerialNumber="3.2"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(2)  Following Ministers to lay papers on the Table, entered in the separate list: &amp;mdash;&lt;/span&gt;&lt;/p&gt;&lt;br/&gt;]]&gt;&lt;/content&gt;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EventID="4.3"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EventID="4.3"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id="4.4" MainEventId="4" ConcernedEventId="11" PaperCatTypeId="5" SerialNumber="3.2.1"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 SHRI DHARMENDRA PRADHAN for Ministry of Petroleum and Natural Gas;&lt;/span&gt;&lt;/p&gt;&lt;br/&gt;]]&gt;&lt;/content&gt;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EventID="4.4"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EventID="4.4"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id="4.5" MainEventId="4" ConcernedEventId="11" PaperCatTypeId="5" SerialNumber="3.2.2"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 SHRI VIJAY GOEL for Ministry of Parliamentary Affairs;&lt;/span&gt;&lt;/p&gt;&lt;br/&gt;]]&gt;&lt;/content&gt;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EventID="4.5"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EventID="4.5"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id="4.6" MainEventId="4" ConcernedEventId="11" PaperCatTypeId="5" SerialNumber="3.2.3"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(iii) SHRI KIREN RIJIJU for Ministry of Home Affairs;&lt;/span&gt;&lt;/p&gt;&lt;br/&gt;]]&gt;&lt;/content&gt;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EventID="4.6"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EventID="4.6"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id="4.7" MainEventId="4" ConcernedEventId="11" PaperCatTypeId="5" SerialNumber="3.2.4"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(iv) SHRI JAYANT SINHA for Ministry of Civil Aviation; and&lt;/span&gt;&lt;/p&gt;&lt;br/&gt;]]&gt;&lt;/content&gt;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EventID="4.7"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EventID="4.7"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id="4.8" MainEventId="4" ConcernedEventId="11" PaperCatTypeId="5" SerialNumber="3.2.5"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(v) SHRI C.R. CHAUDHARY for Ministry of Commerce and Industry.&lt;/span&gt;&lt;/p&gt;&lt;br/&gt;]]&gt;&lt;/content&gt;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EventID="4.8" commandvalue="4"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EventID="4.8" commandvalue="4"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id="5"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id="5.1" MainEventId="5" ConcernedEventId="35" PaperCatTypeId="5" SerialNumber="4"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4. STATEMENT BY MINISTER&lt;/span&gt;&lt;/p&gt;]]&gt;&lt;/content&gt;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EventID="5.1" commandvalue="5"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EventID="5.1" commandvalue="5"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id="5.2" MainEventId="5" ConcernedEventId="35" PaperCatTypeId="5" SerialNumber="4.1"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SHRI HANSRAJ GANGARAM AHIR to make a statement regarding Status of implementation of recommendations/observations contained in the Two Hundred and Fourth Report of the Department-related Parliamentary Standing Committee on Home Affairs on 'Administration and Development of Union Territory of Lakshadweep Administration'.&lt;/span&gt;&lt;/p&gt;&lt;br/&gt;]]&gt;&lt;/content&gt;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EventID="5.2" commandvalue="5"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EventID="5.2" commandvalue="5"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id="6"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id="6.1" MainEventId="6" ConcernedEventId="3" PaperCatTypeId="1" SerialNumber="5" Question="True"&gt;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5. * QUESTIONS&lt;/span&gt;&lt;/p&gt;]]&gt;&lt;/content&gt;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EventID="6.1" commandvalue="6"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EventID="6.1" commandvalue="6"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id="6.2" MainEventId="6" ConcernedEventId="3" PaperCatTypeId="1" SerialNumber="5.1" Question="True"&gt;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QUESTIONS entered in separate lists to be asked and answers given.&lt;/span&gt;&lt;/p&gt;&lt;br/&gt;]]&gt;&lt;/content&gt;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EventID="6.2" commandvalue="6"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EventID="6.2" commandvalue="6"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id="7" Date="18-07-2018"&gt;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id="7.1" MainEventId="7" ConcernedEventId="5" PaperCatTypeId="2" SerialNumber="6"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style='font-size:24px;text-align:justify;'&gt;&lt;span style='font-family:DVOT-Yogesh;'&gt;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6. LEGISLATIVE BUSINESS&lt;/span&gt;&lt;/p&gt;]]&gt;&lt;/content&gt;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EventID="7.1"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EventID="7.1"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id="7.2" MainEventId="7" ConcernedEventId="5" PaperCatTypeId="2" SerialNumber="6.1"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 &lt;p style='line-height:4; font-family:DVOT-Yogesh;text-align:justify;font-size:22px;padding-left: 25px'&gt;&lt;span&gt;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(1)  Bill for introduction&lt;/span&gt;&lt;/p&gt;&lt;br/&gt;]]&gt;&lt;/content&gt;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EventID="7.2"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EventID="7.2"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id="7.3" MainEventId="7" ConcernedEventId="5" PaperCatTypeId="2" SerialNumber="6.1.1"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 SHRI THAAWARCHAND GEHLOT to move for leave to introduce a Bill to amend the National Trust for Welfare of Persons with Autism, Cerebral Palsy, Mental Retardation and Multiple Disabilities Act, 1999. (ALSO to introduce the Bill.)&lt;/span&gt;&lt;/p&gt;]]&gt;&lt;/content&gt;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EventID="7.3"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EventID="7.3"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id="ATTACHED_PDF" command="OPEN_PDF" EventID="7.3" commandvalue="6_1_1.pdf" image="place.png"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id="7.4" MainEventId="7" ConcernedEventId="36" PaperCatTypeId="2" SerialNumber="6.1.2"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 SHRIMATI NIRMALA SITHARAMAN to move for leave to withdraw the Bill to amend the Armed Forces Tribunal Act, 2007.(ALSO to withdraw the Bill.)&lt;/span&gt;&lt;/p&gt;&lt;br/&gt;]]&gt;&lt;/content&gt;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EventID="7.4"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EventID="7.4"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id="7.5" MainEventId="7" ConcernedEventId="36" PaperCatTypeId="2" SerialNumber="6.1.3"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(iii) SHRI SHIV PRATAP SHUKLA to move that the Bill to repeal the State Bank of India (Subsidiary Banks) Act, 1959, the State Bank of Hyderabad Act, 1956 and further to amend the State Bank of India Act, 1955, as passed by Lok Sabha, be taken into consideration. (ALSO to move that the Bill be passed.)&lt;/span&gt;&lt;/p&gt;&lt;br/&gt;]]&gt;&lt;/content&gt;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EventID="7.5"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EventID="7.5"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id="7.6" MainEventId="7" ConcernedEventId="36" PaperCatTypeId="2" SerialNumber="6.1.4" Question="False"&gt;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&lt;content&gt;&lt;![CDATA[&lt;p style='text-align:justify;padding-left: 50px;font-family:DVOT-Yogesh;font-size:22px'&gt;&lt;span &gt;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(iv) SHRI HARDEEP SINGH PURI to move that the Bill further to amend the Requisitioning and Acquisition of Immovable Property Act, 1952, as passed by Lok Sabha, be taken into consideration. (ALSO to move that the Bill be passed.)&lt;/span&gt;&lt;/p&gt;&lt;br/&gt;]]&gt;&lt;/content&gt;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id="STARTEVENT" command="START_EVENT" EventID="7.6" commandvalue="7" image="start.png"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 id="STOPEVENT" command="STOP_EVENT" EventID="7.6" commandvalue="7" image="stop.png" concernedmember="" enabled="true"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&lt;/actions&gt;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 id="8" page-des="last-page"&gt;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&lt;business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&lt;/pages&gt;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&lt;/LOB&gt;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